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92449" w14:textId="77777777" w:rsidR="00A41499" w:rsidRPr="00A41499" w:rsidRDefault="00A41499" w:rsidP="00A41499">
      <w:pPr>
        <w:spacing w:line="312" w:lineRule="auto"/>
        <w:jc w:val="center"/>
        <w:rPr>
          <w:b/>
          <w:bCs/>
          <w:color w:val="000000" w:themeColor="text1"/>
          <w:sz w:val="22"/>
          <w:szCs w:val="22"/>
        </w:rPr>
      </w:pPr>
      <w:r w:rsidRPr="00A41499">
        <w:rPr>
          <w:b/>
          <w:bCs/>
          <w:color w:val="000000" w:themeColor="text1"/>
          <w:sz w:val="22"/>
          <w:szCs w:val="22"/>
        </w:rPr>
        <w:t>MINISTRY OF EDUCATION         MINSITRY OF NATIONAL</w:t>
      </w:r>
    </w:p>
    <w:p w14:paraId="5571DA3D" w14:textId="77777777" w:rsidR="00A41499" w:rsidRPr="00A41499" w:rsidRDefault="00A41499" w:rsidP="00A41499">
      <w:pPr>
        <w:spacing w:line="312" w:lineRule="auto"/>
        <w:jc w:val="center"/>
        <w:rPr>
          <w:b/>
          <w:color w:val="000000" w:themeColor="text1"/>
          <w:sz w:val="22"/>
          <w:szCs w:val="22"/>
        </w:rPr>
      </w:pPr>
      <w:r w:rsidRPr="00A41499">
        <w:rPr>
          <w:b/>
          <w:bCs/>
          <w:color w:val="000000" w:themeColor="text1"/>
          <w:sz w:val="22"/>
          <w:szCs w:val="22"/>
        </w:rPr>
        <w:t>AND TRAINING                                     DEFENCE</w:t>
      </w:r>
    </w:p>
    <w:p w14:paraId="0BCE2836" w14:textId="77777777" w:rsidR="00A41499" w:rsidRPr="00981884" w:rsidRDefault="00A41499" w:rsidP="00A41499">
      <w:pPr>
        <w:spacing w:line="312" w:lineRule="auto"/>
        <w:jc w:val="center"/>
        <w:rPr>
          <w:color w:val="000000" w:themeColor="text1"/>
          <w:sz w:val="22"/>
          <w:szCs w:val="22"/>
        </w:rPr>
      </w:pPr>
      <w:r w:rsidRPr="00A41499">
        <w:rPr>
          <w:b/>
          <w:bCs/>
          <w:color w:val="000000" w:themeColor="text1"/>
          <w:sz w:val="22"/>
          <w:szCs w:val="22"/>
        </w:rPr>
        <w:t>VIETNAM MILITARY MEDICAL UNIVERSITY</w:t>
      </w:r>
    </w:p>
    <w:p w14:paraId="4B414FBC" w14:textId="77777777" w:rsidR="00FC2FE4"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239CBC96" w14:textId="77777777" w:rsidR="00FC2FE4"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4EFB7F70" w14:textId="77777777" w:rsidR="00FC2FE4"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109431FA" w14:textId="53D9D47B" w:rsidR="003E7D50" w:rsidRPr="003E7D50" w:rsidRDefault="00A41499" w:rsidP="003E7D50">
      <w:pPr>
        <w:widowControl w:val="0"/>
        <w:jc w:val="center"/>
        <w:rPr>
          <w:b/>
          <w:sz w:val="22"/>
          <w:szCs w:val="22"/>
        </w:rPr>
      </w:pPr>
      <w:r>
        <w:rPr>
          <w:b/>
          <w:sz w:val="22"/>
          <w:szCs w:val="22"/>
        </w:rPr>
        <w:t>LE THUY HA</w:t>
      </w:r>
    </w:p>
    <w:p w14:paraId="75A25F7A" w14:textId="77777777" w:rsidR="00825B1A" w:rsidRDefault="00825B1A" w:rsidP="00825B1A">
      <w:pPr>
        <w:spacing w:line="360" w:lineRule="auto"/>
        <w:rPr>
          <w:b/>
          <w:color w:val="000000" w:themeColor="text1"/>
          <w:sz w:val="22"/>
          <w:szCs w:val="22"/>
          <w14:textFill>
            <w14:solidFill>
              <w14:schemeClr w14:val="tx1">
                <w14:alpha w14:val="1000"/>
              </w14:schemeClr>
            </w14:solidFill>
          </w14:textFill>
        </w:rPr>
      </w:pPr>
    </w:p>
    <w:p w14:paraId="2D7713C5" w14:textId="77777777" w:rsidR="00FC2FE4"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05BE4C58" w14:textId="77777777" w:rsidR="00A41499" w:rsidRDefault="00A41499" w:rsidP="004D0E7C">
      <w:pPr>
        <w:widowControl w:val="0"/>
        <w:spacing w:line="312" w:lineRule="auto"/>
        <w:jc w:val="center"/>
        <w:rPr>
          <w:b/>
          <w:iCs/>
          <w:sz w:val="22"/>
          <w:szCs w:val="22"/>
        </w:rPr>
      </w:pPr>
      <w:r w:rsidRPr="00A41499">
        <w:rPr>
          <w:b/>
          <w:iCs/>
          <w:sz w:val="22"/>
          <w:szCs w:val="22"/>
          <w:lang w:val="vi-VN"/>
        </w:rPr>
        <w:t>STUDY</w:t>
      </w:r>
      <w:r w:rsidRPr="00A41499">
        <w:rPr>
          <w:b/>
          <w:iCs/>
          <w:sz w:val="22"/>
          <w:szCs w:val="22"/>
        </w:rPr>
        <w:t>ING</w:t>
      </w:r>
      <w:r w:rsidRPr="00A41499">
        <w:rPr>
          <w:b/>
          <w:iCs/>
          <w:sz w:val="22"/>
          <w:szCs w:val="22"/>
          <w:lang w:val="vi-VN"/>
        </w:rPr>
        <w:t xml:space="preserve"> </w:t>
      </w:r>
      <w:r w:rsidRPr="00A41499">
        <w:rPr>
          <w:b/>
          <w:i/>
          <w:iCs/>
          <w:sz w:val="22"/>
          <w:szCs w:val="22"/>
          <w:lang w:val="vi-VN"/>
        </w:rPr>
        <w:t>A20, CYLD, CEZANNE</w:t>
      </w:r>
      <w:r w:rsidRPr="00A41499">
        <w:rPr>
          <w:b/>
          <w:iCs/>
          <w:sz w:val="22"/>
          <w:szCs w:val="22"/>
          <w:lang w:val="vi-VN"/>
        </w:rPr>
        <w:t xml:space="preserve"> GENE </w:t>
      </w:r>
    </w:p>
    <w:p w14:paraId="10384525" w14:textId="70838E5A" w:rsidR="004D0E7C" w:rsidRPr="00A41499" w:rsidRDefault="00A41499" w:rsidP="004D0E7C">
      <w:pPr>
        <w:widowControl w:val="0"/>
        <w:spacing w:line="312" w:lineRule="auto"/>
        <w:jc w:val="center"/>
        <w:rPr>
          <w:b/>
          <w:sz w:val="22"/>
          <w:szCs w:val="22"/>
          <w:lang w:val="vi-VN"/>
        </w:rPr>
      </w:pPr>
      <w:r w:rsidRPr="00A41499">
        <w:rPr>
          <w:b/>
          <w:sz w:val="22"/>
          <w:szCs w:val="22"/>
        </w:rPr>
        <w:t>POLYMORPHISM</w:t>
      </w:r>
      <w:r w:rsidRPr="00A41499">
        <w:rPr>
          <w:b/>
          <w:iCs/>
          <w:sz w:val="22"/>
          <w:szCs w:val="22"/>
          <w:lang w:val="vi-VN"/>
        </w:rPr>
        <w:t>S AND CONCENTRATIONS OF SEVERAL INFLAMMATORY CYTOKINES IN PATIENTS WITH LYMPHOMA LEUKEMIA</w:t>
      </w:r>
    </w:p>
    <w:p w14:paraId="74FAA21A" w14:textId="344B95FE" w:rsidR="006963D2" w:rsidRPr="006963D2" w:rsidRDefault="006963D2" w:rsidP="004D0E7C">
      <w:pPr>
        <w:widowControl w:val="0"/>
        <w:spacing w:line="312" w:lineRule="auto"/>
        <w:jc w:val="center"/>
        <w:rPr>
          <w:b/>
          <w:sz w:val="22"/>
          <w:szCs w:val="22"/>
        </w:rPr>
      </w:pPr>
    </w:p>
    <w:p w14:paraId="0AAD0624" w14:textId="77777777" w:rsidR="00FC2FE4"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178D58F7" w14:textId="77777777" w:rsidR="00825B1A" w:rsidRDefault="00825B1A" w:rsidP="00FC2FE4">
      <w:pPr>
        <w:spacing w:line="360" w:lineRule="auto"/>
        <w:jc w:val="center"/>
        <w:rPr>
          <w:b/>
          <w:color w:val="000000" w:themeColor="text1"/>
          <w:sz w:val="22"/>
          <w:szCs w:val="22"/>
          <w14:textFill>
            <w14:solidFill>
              <w14:schemeClr w14:val="tx1">
                <w14:alpha w14:val="1000"/>
              </w14:schemeClr>
            </w14:solidFill>
          </w14:textFill>
        </w:rPr>
      </w:pPr>
    </w:p>
    <w:p w14:paraId="50842417" w14:textId="77777777" w:rsidR="00A41499" w:rsidRPr="00981884" w:rsidRDefault="00A41499" w:rsidP="00A41499">
      <w:pPr>
        <w:spacing w:line="312" w:lineRule="auto"/>
        <w:jc w:val="center"/>
        <w:rPr>
          <w:b/>
          <w:color w:val="000000" w:themeColor="text1"/>
          <w:sz w:val="22"/>
          <w:szCs w:val="22"/>
        </w:rPr>
      </w:pPr>
      <w:r w:rsidRPr="00981884">
        <w:rPr>
          <w:b/>
          <w:color w:val="000000" w:themeColor="text1"/>
          <w:sz w:val="22"/>
          <w:szCs w:val="22"/>
        </w:rPr>
        <w:t>S</w:t>
      </w:r>
      <w:r w:rsidRPr="00981884">
        <w:rPr>
          <w:b/>
          <w:color w:val="000000" w:themeColor="text1"/>
          <w:sz w:val="22"/>
          <w:szCs w:val="22"/>
          <w:lang w:val="vi-VN"/>
        </w:rPr>
        <w:t>peciality</w:t>
      </w:r>
      <w:r w:rsidRPr="00981884">
        <w:rPr>
          <w:b/>
          <w:color w:val="000000" w:themeColor="text1"/>
          <w:sz w:val="22"/>
          <w:szCs w:val="22"/>
        </w:rPr>
        <w:t xml:space="preserve">: </w:t>
      </w:r>
      <w:r>
        <w:rPr>
          <w:b/>
          <w:color w:val="000000" w:themeColor="text1"/>
          <w:sz w:val="22"/>
          <w:szCs w:val="22"/>
        </w:rPr>
        <w:t>Bio-medical science</w:t>
      </w:r>
    </w:p>
    <w:p w14:paraId="7869746C" w14:textId="77777777" w:rsidR="00A41499" w:rsidRPr="00981884" w:rsidRDefault="00A41499" w:rsidP="00A41499">
      <w:pPr>
        <w:spacing w:line="312" w:lineRule="auto"/>
        <w:jc w:val="center"/>
        <w:rPr>
          <w:b/>
          <w:color w:val="000000" w:themeColor="text1"/>
          <w:sz w:val="22"/>
          <w:szCs w:val="22"/>
        </w:rPr>
      </w:pPr>
      <w:r w:rsidRPr="00981884">
        <w:rPr>
          <w:b/>
          <w:color w:val="000000" w:themeColor="text1"/>
          <w:sz w:val="22"/>
          <w:szCs w:val="22"/>
        </w:rPr>
        <w:t xml:space="preserve">Code: </w:t>
      </w:r>
      <w:r w:rsidRPr="006963D2">
        <w:rPr>
          <w:b/>
          <w:sz w:val="22"/>
          <w:szCs w:val="22"/>
          <w:lang w:val="nl-NL"/>
        </w:rPr>
        <w:t>9 72 01 01</w:t>
      </w:r>
    </w:p>
    <w:p w14:paraId="75DFCC5A" w14:textId="77777777" w:rsidR="00FC2FE4"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25AF947B" w14:textId="77777777" w:rsidR="00FC2FE4"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3A27AC9D" w14:textId="77777777" w:rsidR="00A41499" w:rsidRPr="00AB06CA" w:rsidRDefault="00A41499" w:rsidP="00A41499">
      <w:pPr>
        <w:spacing w:line="312" w:lineRule="auto"/>
        <w:jc w:val="center"/>
        <w:rPr>
          <w:b/>
          <w:color w:val="000000" w:themeColor="text1"/>
          <w:sz w:val="20"/>
          <w:szCs w:val="20"/>
          <w14:textFill>
            <w14:solidFill>
              <w14:schemeClr w14:val="tx1">
                <w14:alpha w14:val="1000"/>
              </w14:schemeClr>
            </w14:solidFill>
          </w14:textFill>
        </w:rPr>
      </w:pPr>
      <w:r w:rsidRPr="00AB06CA">
        <w:rPr>
          <w:b/>
          <w:sz w:val="20"/>
          <w:szCs w:val="20"/>
        </w:rPr>
        <w:t>SUMMARY OF MEDICAL DOCTORAL THESIS</w:t>
      </w:r>
    </w:p>
    <w:p w14:paraId="37F4FFE9" w14:textId="77777777" w:rsidR="00FC2FE4" w:rsidRPr="0087396A"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4D0A6C21" w14:textId="77777777" w:rsidR="00FC2FE4" w:rsidRPr="0087396A"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23E309B4" w14:textId="77777777" w:rsidR="00FC2FE4" w:rsidRDefault="00FC2FE4" w:rsidP="004D0E7C">
      <w:pPr>
        <w:spacing w:line="312" w:lineRule="auto"/>
        <w:rPr>
          <w:b/>
          <w:color w:val="000000" w:themeColor="text1"/>
          <w:sz w:val="22"/>
          <w:szCs w:val="22"/>
          <w14:textFill>
            <w14:solidFill>
              <w14:schemeClr w14:val="tx1">
                <w14:alpha w14:val="1000"/>
              </w14:schemeClr>
            </w14:solidFill>
          </w14:textFill>
        </w:rPr>
      </w:pPr>
      <w:r w:rsidRPr="0087396A">
        <w:rPr>
          <w:b/>
          <w:color w:val="000000" w:themeColor="text1"/>
          <w:sz w:val="22"/>
          <w:szCs w:val="22"/>
          <w14:textFill>
            <w14:solidFill>
              <w14:schemeClr w14:val="tx1">
                <w14:alpha w14:val="1000"/>
              </w14:schemeClr>
            </w14:solidFill>
          </w14:textFill>
        </w:rPr>
        <w:t xml:space="preserve">             </w:t>
      </w:r>
      <w:r>
        <w:rPr>
          <w:b/>
          <w:color w:val="000000" w:themeColor="text1"/>
          <w:sz w:val="22"/>
          <w:szCs w:val="22"/>
          <w14:textFill>
            <w14:solidFill>
              <w14:schemeClr w14:val="tx1">
                <w14:alpha w14:val="1000"/>
              </w14:schemeClr>
            </w14:solidFill>
          </w14:textFill>
        </w:rPr>
        <w:t xml:space="preserve">                 </w:t>
      </w:r>
    </w:p>
    <w:p w14:paraId="4C0613CD" w14:textId="77777777" w:rsidR="004D0E7C" w:rsidRDefault="004D0E7C" w:rsidP="004D0E7C">
      <w:pPr>
        <w:spacing w:line="312" w:lineRule="auto"/>
        <w:rPr>
          <w:b/>
          <w:color w:val="000000" w:themeColor="text1"/>
          <w:sz w:val="22"/>
          <w:szCs w:val="22"/>
          <w14:textFill>
            <w14:solidFill>
              <w14:schemeClr w14:val="tx1">
                <w14:alpha w14:val="1000"/>
              </w14:schemeClr>
            </w14:solidFill>
          </w14:textFill>
        </w:rPr>
      </w:pPr>
    </w:p>
    <w:p w14:paraId="20327E8F" w14:textId="77777777" w:rsidR="004D0E7C" w:rsidRDefault="004D0E7C" w:rsidP="004D0E7C">
      <w:pPr>
        <w:spacing w:line="312" w:lineRule="auto"/>
        <w:rPr>
          <w:b/>
          <w:color w:val="000000" w:themeColor="text1"/>
          <w:sz w:val="22"/>
          <w:szCs w:val="22"/>
          <w14:textFill>
            <w14:solidFill>
              <w14:schemeClr w14:val="tx1">
                <w14:alpha w14:val="1000"/>
              </w14:schemeClr>
            </w14:solidFill>
          </w14:textFill>
        </w:rPr>
      </w:pPr>
    </w:p>
    <w:p w14:paraId="536DA1EC" w14:textId="77777777" w:rsidR="00FC2FE4"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57F7FE74" w14:textId="5FCDA61E" w:rsidR="00FC2FE4" w:rsidRDefault="00A41499" w:rsidP="004D0E7C">
      <w:pPr>
        <w:spacing w:line="312" w:lineRule="auto"/>
        <w:jc w:val="center"/>
        <w:rPr>
          <w:b/>
          <w:color w:val="000000" w:themeColor="text1"/>
          <w:sz w:val="22"/>
          <w:szCs w:val="22"/>
          <w14:textFill>
            <w14:solidFill>
              <w14:schemeClr w14:val="tx1">
                <w14:alpha w14:val="1000"/>
              </w14:schemeClr>
            </w14:solidFill>
          </w14:textFill>
        </w:rPr>
      </w:pPr>
      <w:r>
        <w:rPr>
          <w:b/>
          <w:color w:val="000000" w:themeColor="text1"/>
          <w:sz w:val="22"/>
          <w:szCs w:val="22"/>
          <w14:textFill>
            <w14:solidFill>
              <w14:schemeClr w14:val="tx1">
                <w14:alpha w14:val="1000"/>
              </w14:schemeClr>
            </w14:solidFill>
          </w14:textFill>
        </w:rPr>
        <w:t>HA NO</w:t>
      </w:r>
      <w:r w:rsidR="00066AF5">
        <w:rPr>
          <w:b/>
          <w:color w:val="000000" w:themeColor="text1"/>
          <w:sz w:val="22"/>
          <w:szCs w:val="22"/>
          <w14:textFill>
            <w14:solidFill>
              <w14:schemeClr w14:val="tx1">
                <w14:alpha w14:val="1000"/>
              </w14:schemeClr>
            </w14:solidFill>
          </w14:textFill>
        </w:rPr>
        <w:t>I -</w:t>
      </w:r>
      <w:r w:rsidR="003E7D50">
        <w:rPr>
          <w:b/>
          <w:color w:val="000000" w:themeColor="text1"/>
          <w:sz w:val="22"/>
          <w:szCs w:val="22"/>
          <w14:textFill>
            <w14:solidFill>
              <w14:schemeClr w14:val="tx1">
                <w14:alpha w14:val="1000"/>
              </w14:schemeClr>
            </w14:solidFill>
          </w14:textFill>
        </w:rPr>
        <w:t xml:space="preserve"> 2026</w:t>
      </w:r>
    </w:p>
    <w:p w14:paraId="58DCFCEA" w14:textId="77777777" w:rsidR="00E6667C" w:rsidRDefault="00E6667C" w:rsidP="00E6667C">
      <w:pPr>
        <w:pBdr>
          <w:top w:val="thinThickSmallGap" w:sz="24" w:space="1" w:color="auto"/>
          <w:left w:val="thinThickSmallGap" w:sz="24" w:space="4" w:color="auto"/>
          <w:bottom w:val="thickThinSmallGap" w:sz="24" w:space="1" w:color="auto"/>
          <w:right w:val="thickThinSmallGap" w:sz="24" w:space="4" w:color="auto"/>
        </w:pBdr>
        <w:spacing w:line="340" w:lineRule="exact"/>
        <w:jc w:val="center"/>
        <w:rPr>
          <w:b/>
          <w:sz w:val="22"/>
          <w:szCs w:val="22"/>
        </w:rPr>
      </w:pPr>
      <w:bookmarkStart w:id="0" w:name="_Hlk534217137"/>
      <w:bookmarkEnd w:id="0"/>
      <w:r w:rsidRPr="00981884">
        <w:rPr>
          <w:b/>
          <w:sz w:val="22"/>
          <w:szCs w:val="22"/>
        </w:rPr>
        <w:lastRenderedPageBreak/>
        <w:t>THE DISSERTATION WAS COMPLETED AT</w:t>
      </w:r>
      <w:r>
        <w:rPr>
          <w:b/>
          <w:sz w:val="22"/>
          <w:szCs w:val="22"/>
        </w:rPr>
        <w:t xml:space="preserve"> </w:t>
      </w:r>
      <w:r w:rsidRPr="00981884">
        <w:rPr>
          <w:b/>
          <w:bCs/>
          <w:color w:val="000000" w:themeColor="text1"/>
          <w:sz w:val="22"/>
          <w:szCs w:val="22"/>
        </w:rPr>
        <w:t>VIETNAM</w:t>
      </w:r>
      <w:r>
        <w:rPr>
          <w:b/>
          <w:bCs/>
          <w:color w:val="000000" w:themeColor="text1"/>
          <w:sz w:val="22"/>
          <w:szCs w:val="22"/>
        </w:rPr>
        <w:t>ESE</w:t>
      </w:r>
      <w:r w:rsidRPr="00981884">
        <w:rPr>
          <w:b/>
          <w:bCs/>
          <w:color w:val="000000" w:themeColor="text1"/>
          <w:sz w:val="22"/>
          <w:szCs w:val="22"/>
        </w:rPr>
        <w:t xml:space="preserve"> MILITARY MEDICAL UNIVERSITY</w:t>
      </w:r>
    </w:p>
    <w:p w14:paraId="09DEDD7D" w14:textId="77777777" w:rsidR="00E6667C" w:rsidRDefault="00E6667C" w:rsidP="00E6667C">
      <w:pPr>
        <w:pBdr>
          <w:top w:val="thinThickSmallGap" w:sz="24" w:space="1" w:color="auto"/>
          <w:left w:val="thinThickSmallGap" w:sz="24" w:space="4" w:color="auto"/>
          <w:bottom w:val="thickThinSmallGap" w:sz="24" w:space="1" w:color="auto"/>
          <w:right w:val="thickThinSmallGap" w:sz="24" w:space="4" w:color="auto"/>
        </w:pBdr>
        <w:spacing w:line="340" w:lineRule="exact"/>
        <w:jc w:val="center"/>
        <w:rPr>
          <w:b/>
          <w:sz w:val="22"/>
          <w:szCs w:val="22"/>
        </w:rPr>
      </w:pPr>
    </w:p>
    <w:p w14:paraId="45E3B2CA" w14:textId="77777777" w:rsidR="00E6667C" w:rsidRDefault="00E6667C" w:rsidP="00E6667C">
      <w:pPr>
        <w:pBdr>
          <w:top w:val="thinThickSmallGap" w:sz="24" w:space="1" w:color="auto"/>
          <w:left w:val="thinThickSmallGap" w:sz="24" w:space="4" w:color="auto"/>
          <w:bottom w:val="thickThinSmallGap" w:sz="24" w:space="1" w:color="auto"/>
          <w:right w:val="thickThinSmallGap" w:sz="24" w:space="4" w:color="auto"/>
        </w:pBdr>
        <w:spacing w:line="340" w:lineRule="exact"/>
        <w:jc w:val="center"/>
        <w:rPr>
          <w:b/>
          <w:sz w:val="22"/>
          <w:szCs w:val="22"/>
        </w:rPr>
      </w:pPr>
    </w:p>
    <w:p w14:paraId="1CC80DB5" w14:textId="77777777" w:rsidR="00E6667C" w:rsidRDefault="00E6667C" w:rsidP="00E6667C">
      <w:pPr>
        <w:pBdr>
          <w:top w:val="thinThickSmallGap" w:sz="24" w:space="1" w:color="auto"/>
          <w:left w:val="thinThickSmallGap" w:sz="24" w:space="4" w:color="auto"/>
          <w:bottom w:val="thickThinSmallGap" w:sz="24" w:space="1" w:color="auto"/>
          <w:right w:val="thickThinSmallGap" w:sz="24" w:space="4" w:color="auto"/>
        </w:pBdr>
        <w:spacing w:line="340" w:lineRule="exact"/>
        <w:jc w:val="center"/>
        <w:rPr>
          <w:b/>
          <w:sz w:val="22"/>
          <w:szCs w:val="22"/>
        </w:rPr>
      </w:pPr>
    </w:p>
    <w:p w14:paraId="492D895E" w14:textId="5B402FF3" w:rsidR="00E6667C" w:rsidRDefault="00E6667C" w:rsidP="00E6667C">
      <w:pPr>
        <w:pBdr>
          <w:top w:val="thinThickSmallGap" w:sz="24" w:space="1" w:color="auto"/>
          <w:left w:val="thinThickSmallGap" w:sz="24" w:space="4" w:color="auto"/>
          <w:bottom w:val="thickThinSmallGap" w:sz="24" w:space="1" w:color="auto"/>
          <w:right w:val="thickThinSmallGap" w:sz="24" w:space="4" w:color="auto"/>
        </w:pBdr>
        <w:spacing w:line="340" w:lineRule="exact"/>
        <w:jc w:val="center"/>
        <w:rPr>
          <w:b/>
          <w:sz w:val="22"/>
          <w:szCs w:val="22"/>
        </w:rPr>
      </w:pPr>
      <w:r w:rsidRPr="00981884">
        <w:rPr>
          <w:b/>
          <w:sz w:val="22"/>
          <w:szCs w:val="22"/>
        </w:rPr>
        <w:t xml:space="preserve">Supervisor: </w:t>
      </w:r>
      <w:r w:rsidRPr="00981884">
        <w:rPr>
          <w:b/>
          <w:sz w:val="22"/>
          <w:szCs w:val="22"/>
        </w:rPr>
        <w:tab/>
      </w:r>
    </w:p>
    <w:p w14:paraId="688CB177" w14:textId="77777777" w:rsidR="00E6667C" w:rsidRDefault="00E6667C" w:rsidP="00E6667C">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jc w:val="center"/>
        <w:rPr>
          <w:b/>
          <w:sz w:val="22"/>
          <w:szCs w:val="22"/>
        </w:rPr>
      </w:pPr>
      <w:r>
        <w:rPr>
          <w:sz w:val="22"/>
          <w:szCs w:val="22"/>
          <w:lang w:val="pt-BR"/>
        </w:rPr>
        <w:t xml:space="preserve">1. </w:t>
      </w:r>
      <w:r w:rsidRPr="00981884">
        <w:rPr>
          <w:sz w:val="22"/>
          <w:szCs w:val="22"/>
          <w:lang w:val="pt-BR"/>
        </w:rPr>
        <w:t>Professor Nguyen Linh Toan MD., PhD.</w:t>
      </w:r>
    </w:p>
    <w:p w14:paraId="73581FCF" w14:textId="6D37CC59" w:rsidR="00E6667C" w:rsidRDefault="00E6667C" w:rsidP="00E6667C">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pPr>
      <w:r>
        <w:rPr>
          <w:sz w:val="22"/>
          <w:szCs w:val="22"/>
          <w:lang w:val="pt-BR"/>
        </w:rPr>
        <w:t xml:space="preserve">               </w:t>
      </w:r>
      <w:r w:rsidRPr="00981884">
        <w:rPr>
          <w:sz w:val="22"/>
          <w:szCs w:val="22"/>
          <w:lang w:val="pt-BR"/>
        </w:rPr>
        <w:t xml:space="preserve">2. </w:t>
      </w:r>
      <w:r>
        <w:t>Associate Professor Nguyen Thi Xuan PhD</w:t>
      </w:r>
    </w:p>
    <w:p w14:paraId="6A5B9B41" w14:textId="77777777" w:rsidR="008F1DAB" w:rsidRDefault="008F1DAB" w:rsidP="00E6667C">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pPr>
    </w:p>
    <w:p w14:paraId="575FF9EF" w14:textId="77777777" w:rsidR="008F1DAB" w:rsidRPr="00E6667C" w:rsidRDefault="008F1DAB" w:rsidP="00E6667C">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b/>
          <w:sz w:val="22"/>
          <w:szCs w:val="22"/>
        </w:rPr>
      </w:pPr>
    </w:p>
    <w:p w14:paraId="11D0FE9A" w14:textId="1B538A86" w:rsidR="00E6667C" w:rsidRDefault="00E6667C"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1701"/>
        <w:rPr>
          <w:sz w:val="22"/>
          <w:szCs w:val="22"/>
        </w:rPr>
      </w:pPr>
      <w:r w:rsidRPr="00973271">
        <w:rPr>
          <w:sz w:val="22"/>
          <w:szCs w:val="22"/>
        </w:rPr>
        <w:t>The 1</w:t>
      </w:r>
      <w:r w:rsidRPr="00973271">
        <w:rPr>
          <w:sz w:val="22"/>
          <w:szCs w:val="22"/>
          <w:vertAlign w:val="superscript"/>
        </w:rPr>
        <w:t>st</w:t>
      </w:r>
      <w:r w:rsidRPr="00973271">
        <w:rPr>
          <w:sz w:val="22"/>
          <w:szCs w:val="22"/>
        </w:rPr>
        <w:t xml:space="preserve"> reviewer: </w:t>
      </w:r>
    </w:p>
    <w:p w14:paraId="696FB826" w14:textId="6EF5E4E8" w:rsidR="00E6667C" w:rsidRDefault="00E6667C"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1701"/>
        <w:rPr>
          <w:sz w:val="22"/>
          <w:szCs w:val="22"/>
        </w:rPr>
      </w:pPr>
      <w:r w:rsidRPr="00973271">
        <w:rPr>
          <w:sz w:val="22"/>
          <w:szCs w:val="22"/>
        </w:rPr>
        <w:t>The 2</w:t>
      </w:r>
      <w:r w:rsidRPr="00973271">
        <w:rPr>
          <w:sz w:val="22"/>
          <w:szCs w:val="22"/>
          <w:vertAlign w:val="superscript"/>
        </w:rPr>
        <w:t>nd</w:t>
      </w:r>
      <w:r w:rsidRPr="00973271">
        <w:rPr>
          <w:sz w:val="22"/>
          <w:szCs w:val="22"/>
        </w:rPr>
        <w:t xml:space="preserve"> reviewer: </w:t>
      </w:r>
    </w:p>
    <w:p w14:paraId="3B737E88" w14:textId="77777777" w:rsidR="00E6667C" w:rsidRDefault="00E6667C"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1701"/>
        <w:rPr>
          <w:sz w:val="22"/>
          <w:szCs w:val="22"/>
        </w:rPr>
      </w:pPr>
      <w:r w:rsidRPr="00973271">
        <w:rPr>
          <w:sz w:val="22"/>
          <w:szCs w:val="22"/>
        </w:rPr>
        <w:t>The 3</w:t>
      </w:r>
      <w:r w:rsidRPr="00973271">
        <w:rPr>
          <w:sz w:val="22"/>
          <w:szCs w:val="22"/>
          <w:vertAlign w:val="superscript"/>
        </w:rPr>
        <w:t>rd</w:t>
      </w:r>
      <w:r w:rsidRPr="00973271">
        <w:rPr>
          <w:sz w:val="22"/>
          <w:szCs w:val="22"/>
        </w:rPr>
        <w:t xml:space="preserve"> reviewer:</w:t>
      </w:r>
      <w:r>
        <w:rPr>
          <w:i/>
          <w:sz w:val="22"/>
          <w:szCs w:val="22"/>
        </w:rPr>
        <w:t xml:space="preserve"> </w:t>
      </w:r>
    </w:p>
    <w:p w14:paraId="56F252D4" w14:textId="77777777" w:rsidR="00E6667C" w:rsidRDefault="00E6667C" w:rsidP="00E6667C">
      <w:pPr>
        <w:pBdr>
          <w:top w:val="thinThickSmallGap" w:sz="24" w:space="1" w:color="auto"/>
          <w:left w:val="thinThickSmallGap" w:sz="24" w:space="4" w:color="auto"/>
          <w:bottom w:val="thickThinSmallGap" w:sz="24" w:space="1" w:color="auto"/>
          <w:right w:val="thickThinSmallGap" w:sz="24" w:space="4" w:color="auto"/>
        </w:pBdr>
        <w:spacing w:line="340" w:lineRule="exact"/>
        <w:rPr>
          <w:sz w:val="22"/>
          <w:szCs w:val="22"/>
        </w:rPr>
      </w:pPr>
    </w:p>
    <w:p w14:paraId="0195EF00" w14:textId="77777777" w:rsidR="008F1DAB" w:rsidRDefault="00E6667C"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jc w:val="both"/>
        <w:rPr>
          <w:sz w:val="22"/>
          <w:szCs w:val="22"/>
        </w:rPr>
      </w:pPr>
      <w:r w:rsidRPr="00981884">
        <w:rPr>
          <w:sz w:val="22"/>
          <w:szCs w:val="22"/>
        </w:rPr>
        <w:t>The thesis was defended in front of the thesis review committee at Vietnam military Medical University.</w:t>
      </w:r>
    </w:p>
    <w:p w14:paraId="18042031" w14:textId="77777777" w:rsidR="008F1DAB" w:rsidRDefault="008F1DAB"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rPr>
          <w:b/>
          <w:sz w:val="22"/>
          <w:szCs w:val="22"/>
        </w:rPr>
      </w:pPr>
    </w:p>
    <w:p w14:paraId="7153AD86" w14:textId="77777777" w:rsidR="008F1DAB" w:rsidRDefault="008F1DAB"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rPr>
          <w:b/>
          <w:sz w:val="22"/>
          <w:szCs w:val="22"/>
        </w:rPr>
      </w:pPr>
    </w:p>
    <w:p w14:paraId="3234D096" w14:textId="77777777" w:rsidR="008F1DAB" w:rsidRDefault="008F1DAB"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rPr>
          <w:b/>
          <w:sz w:val="22"/>
          <w:szCs w:val="22"/>
        </w:rPr>
      </w:pPr>
    </w:p>
    <w:p w14:paraId="2F32DB57" w14:textId="77777777" w:rsidR="008F1DAB" w:rsidRDefault="008F1DAB"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rPr>
          <w:b/>
          <w:sz w:val="22"/>
          <w:szCs w:val="22"/>
        </w:rPr>
      </w:pPr>
    </w:p>
    <w:p w14:paraId="4D157212" w14:textId="77777777" w:rsidR="008F1DAB" w:rsidRDefault="008F1DAB"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rPr>
          <w:b/>
          <w:sz w:val="22"/>
          <w:szCs w:val="22"/>
        </w:rPr>
      </w:pPr>
    </w:p>
    <w:p w14:paraId="7D612AA1" w14:textId="77777777" w:rsidR="008F1DAB" w:rsidRDefault="008F1DAB"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rPr>
          <w:b/>
          <w:sz w:val="22"/>
          <w:szCs w:val="22"/>
        </w:rPr>
      </w:pPr>
    </w:p>
    <w:p w14:paraId="13AD6145" w14:textId="77777777" w:rsidR="008F1DAB" w:rsidRDefault="008F1DAB"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rPr>
          <w:b/>
          <w:sz w:val="22"/>
          <w:szCs w:val="22"/>
        </w:rPr>
      </w:pPr>
    </w:p>
    <w:p w14:paraId="50521459" w14:textId="77777777" w:rsidR="008F1DAB" w:rsidRDefault="00E6667C"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sz w:val="22"/>
          <w:szCs w:val="22"/>
        </w:rPr>
      </w:pPr>
      <w:r w:rsidRPr="00981884">
        <w:rPr>
          <w:b/>
          <w:sz w:val="22"/>
          <w:szCs w:val="22"/>
        </w:rPr>
        <w:t xml:space="preserve">The thesis can be founded in: </w:t>
      </w:r>
    </w:p>
    <w:p w14:paraId="09A9F740" w14:textId="7D79546D" w:rsidR="008F1DAB" w:rsidRDefault="008F1DAB"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rPr>
          <w:sz w:val="22"/>
          <w:szCs w:val="22"/>
        </w:rPr>
      </w:pPr>
      <w:r>
        <w:rPr>
          <w:sz w:val="22"/>
          <w:szCs w:val="22"/>
        </w:rPr>
        <w:t xml:space="preserve">                       </w:t>
      </w:r>
      <w:r>
        <w:rPr>
          <w:sz w:val="22"/>
          <w:szCs w:val="22"/>
        </w:rPr>
        <w:tab/>
      </w:r>
      <w:r w:rsidR="00E6667C" w:rsidRPr="00981884">
        <w:rPr>
          <w:sz w:val="22"/>
          <w:szCs w:val="22"/>
        </w:rPr>
        <w:t>- National library</w:t>
      </w:r>
    </w:p>
    <w:p w14:paraId="020B5845" w14:textId="32A8DAED" w:rsidR="00E6667C" w:rsidRDefault="008F1DAB" w:rsidP="008F1DAB">
      <w:pPr>
        <w:pBdr>
          <w:top w:val="thinThickSmallGap" w:sz="24" w:space="1" w:color="auto"/>
          <w:left w:val="thinThickSmallGap" w:sz="24" w:space="4" w:color="auto"/>
          <w:bottom w:val="thickThinSmallGap" w:sz="24" w:space="1" w:color="auto"/>
          <w:right w:val="thickThinSmallGap" w:sz="24" w:space="4" w:color="auto"/>
        </w:pBdr>
        <w:spacing w:line="340" w:lineRule="exact"/>
        <w:rPr>
          <w:sz w:val="22"/>
          <w:szCs w:val="22"/>
        </w:rPr>
      </w:pPr>
      <w:r>
        <w:rPr>
          <w:sz w:val="22"/>
          <w:szCs w:val="22"/>
        </w:rPr>
        <w:t xml:space="preserve">                       </w:t>
      </w:r>
      <w:r>
        <w:rPr>
          <w:sz w:val="22"/>
          <w:szCs w:val="22"/>
        </w:rPr>
        <w:tab/>
      </w:r>
      <w:r w:rsidR="00E6667C" w:rsidRPr="00981884">
        <w:rPr>
          <w:sz w:val="22"/>
          <w:szCs w:val="22"/>
        </w:rPr>
        <w:t>- Military Medical Academy’s library</w:t>
      </w:r>
    </w:p>
    <w:p w14:paraId="79368289" w14:textId="7833C504" w:rsidR="00D633EF" w:rsidRDefault="00D633EF" w:rsidP="00E6667C">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jc w:val="both"/>
        <w:rPr>
          <w:b/>
          <w:sz w:val="20"/>
          <w:szCs w:val="20"/>
        </w:rPr>
      </w:pPr>
    </w:p>
    <w:p w14:paraId="493C7D60" w14:textId="77777777" w:rsidR="00553F25" w:rsidRDefault="00553F25" w:rsidP="008F1DAB">
      <w:pPr>
        <w:spacing w:line="300" w:lineRule="exact"/>
        <w:rPr>
          <w:b/>
          <w:sz w:val="20"/>
          <w:szCs w:val="20"/>
        </w:rPr>
        <w:sectPr w:rsidR="00553F25" w:rsidSect="00FB1E02">
          <w:headerReference w:type="default" r:id="rId8"/>
          <w:pgSz w:w="8420" w:h="11907" w:orient="landscape" w:code="9"/>
          <w:pgMar w:top="1134" w:right="1134" w:bottom="1134" w:left="1134" w:header="720" w:footer="720" w:gutter="0"/>
          <w:cols w:space="1531"/>
          <w:docGrid w:linePitch="381"/>
        </w:sectPr>
      </w:pPr>
    </w:p>
    <w:p w14:paraId="61FF3AD0" w14:textId="58A4D2CF" w:rsidR="00DD4593" w:rsidRPr="00825B1A" w:rsidRDefault="008F793C" w:rsidP="00825B1A">
      <w:pPr>
        <w:spacing w:line="300" w:lineRule="auto"/>
        <w:jc w:val="center"/>
        <w:rPr>
          <w:b/>
          <w:sz w:val="22"/>
          <w:szCs w:val="22"/>
        </w:rPr>
      </w:pPr>
      <w:r>
        <w:rPr>
          <w:b/>
          <w:sz w:val="22"/>
          <w:szCs w:val="22"/>
        </w:rPr>
        <w:lastRenderedPageBreak/>
        <w:t>INTRODUCTION</w:t>
      </w:r>
    </w:p>
    <w:p w14:paraId="113FDDA1" w14:textId="5FC48682" w:rsidR="008F793C" w:rsidRDefault="008F793C" w:rsidP="00CC119E">
      <w:pPr>
        <w:spacing w:line="300" w:lineRule="auto"/>
        <w:ind w:firstLine="284"/>
        <w:jc w:val="both"/>
        <w:rPr>
          <w:sz w:val="22"/>
          <w:szCs w:val="22"/>
        </w:rPr>
      </w:pPr>
      <w:r w:rsidRPr="008F793C">
        <w:rPr>
          <w:sz w:val="22"/>
          <w:szCs w:val="22"/>
        </w:rPr>
        <w:t>Lymphoid leukemia</w:t>
      </w:r>
      <w:r w:rsidR="00D36F2E">
        <w:rPr>
          <w:sz w:val="22"/>
          <w:szCs w:val="22"/>
        </w:rPr>
        <w:t xml:space="preserve"> (LL)</w:t>
      </w:r>
      <w:r w:rsidRPr="008F793C">
        <w:rPr>
          <w:sz w:val="22"/>
          <w:szCs w:val="22"/>
        </w:rPr>
        <w:t xml:space="preserve"> is a common hematological malignancy worldwide, with an increasing incidence, particularly in developing countries, including Vietnam. In 2021, there were 386,813 new cases of acute lymphoblastic leukemia (ALL) globally, with 71,221 deaths reported. Chronic lymphocytic leukemia (CLL), in contrast, is the most prevalent form in adults, with an incidence rate of approximately 4.6 per 100,000 population per year and a median age at diagnosis of 70 years.</w:t>
      </w:r>
    </w:p>
    <w:p w14:paraId="17D5E61A" w14:textId="0CC6A98E" w:rsidR="0085220F" w:rsidRPr="0085220F" w:rsidRDefault="008F793C" w:rsidP="00CC119E">
      <w:pPr>
        <w:widowControl w:val="0"/>
        <w:spacing w:line="300" w:lineRule="auto"/>
        <w:ind w:firstLine="284"/>
        <w:jc w:val="both"/>
        <w:rPr>
          <w:b/>
          <w:iCs/>
          <w:sz w:val="22"/>
          <w:szCs w:val="22"/>
        </w:rPr>
      </w:pPr>
      <w:r w:rsidRPr="008F793C">
        <w:rPr>
          <w:sz w:val="22"/>
          <w:szCs w:val="22"/>
        </w:rPr>
        <w:t xml:space="preserve">The deubiquitinase (DUB) gene family, including </w:t>
      </w:r>
      <w:r w:rsidRPr="00D36F2E">
        <w:rPr>
          <w:i/>
          <w:sz w:val="22"/>
          <w:szCs w:val="22"/>
        </w:rPr>
        <w:t>A20, CYLD</w:t>
      </w:r>
      <w:r w:rsidRPr="008F793C">
        <w:rPr>
          <w:sz w:val="22"/>
          <w:szCs w:val="22"/>
        </w:rPr>
        <w:t xml:space="preserve">, and </w:t>
      </w:r>
      <w:r w:rsidRPr="00D36F2E">
        <w:rPr>
          <w:i/>
          <w:sz w:val="22"/>
          <w:szCs w:val="22"/>
        </w:rPr>
        <w:t>CEZANNE</w:t>
      </w:r>
      <w:r w:rsidRPr="008F793C">
        <w:rPr>
          <w:sz w:val="22"/>
          <w:szCs w:val="22"/>
        </w:rPr>
        <w:t>, plays a critical role in regulating key signaling pathways such as NF-κB, nuclear receptors, and JAK/STAT within cells. Dysregulation of these genes may lead to immune disorders and cancer progression, including lymphoid leukemia. Therefore, elucidating the role of genetic variants of these genes in inflammation regulation, as well as in the initiation and progression of lymphoid leukemia, is of great significance. Such insights may contribute to the development of more precise diagnostic and pers</w:t>
      </w:r>
      <w:r>
        <w:rPr>
          <w:sz w:val="22"/>
          <w:szCs w:val="22"/>
        </w:rPr>
        <w:t xml:space="preserve">onalized therapeutic strategies. </w:t>
      </w:r>
      <w:r w:rsidRPr="008F793C">
        <w:rPr>
          <w:sz w:val="22"/>
          <w:szCs w:val="22"/>
        </w:rPr>
        <w:t>Accor</w:t>
      </w:r>
      <w:r>
        <w:rPr>
          <w:sz w:val="22"/>
          <w:szCs w:val="22"/>
        </w:rPr>
        <w:t xml:space="preserve">dingly, this study is entitled: </w:t>
      </w:r>
      <w:r w:rsidR="0085220F" w:rsidRPr="008F793C">
        <w:rPr>
          <w:b/>
          <w:bCs/>
          <w:sz w:val="22"/>
          <w:szCs w:val="22"/>
        </w:rPr>
        <w:t>“</w:t>
      </w:r>
      <w:r w:rsidR="00340329" w:rsidRPr="00D36F2E">
        <w:rPr>
          <w:b/>
          <w:i/>
          <w:iCs/>
          <w:sz w:val="22"/>
          <w:szCs w:val="22"/>
        </w:rPr>
        <w:t>S</w:t>
      </w:r>
      <w:r w:rsidR="0085220F" w:rsidRPr="00D36F2E">
        <w:rPr>
          <w:b/>
          <w:i/>
          <w:iCs/>
          <w:sz w:val="22"/>
          <w:szCs w:val="22"/>
          <w:lang w:val="vi-VN"/>
        </w:rPr>
        <w:t>tudy</w:t>
      </w:r>
      <w:r w:rsidR="0085220F" w:rsidRPr="00D36F2E">
        <w:rPr>
          <w:b/>
          <w:i/>
          <w:iCs/>
          <w:sz w:val="22"/>
          <w:szCs w:val="22"/>
        </w:rPr>
        <w:t>ing</w:t>
      </w:r>
      <w:r w:rsidR="0085220F" w:rsidRPr="00D36F2E">
        <w:rPr>
          <w:b/>
          <w:i/>
          <w:iCs/>
          <w:sz w:val="22"/>
          <w:szCs w:val="22"/>
          <w:lang w:val="vi-VN"/>
        </w:rPr>
        <w:t xml:space="preserve"> A20, CYLD, CEZANNE gene </w:t>
      </w:r>
      <w:r w:rsidR="0085220F" w:rsidRPr="00D36F2E">
        <w:rPr>
          <w:b/>
          <w:i/>
          <w:sz w:val="22"/>
          <w:szCs w:val="22"/>
        </w:rPr>
        <w:t>polymorphism</w:t>
      </w:r>
      <w:r w:rsidR="0085220F" w:rsidRPr="00D36F2E">
        <w:rPr>
          <w:b/>
          <w:i/>
          <w:iCs/>
          <w:sz w:val="22"/>
          <w:szCs w:val="22"/>
          <w:lang w:val="vi-VN"/>
        </w:rPr>
        <w:t>s and concentrations of several inflammatory cytokines in patients with lymphoma leukemia</w:t>
      </w:r>
      <w:r w:rsidR="0085220F">
        <w:rPr>
          <w:b/>
          <w:iCs/>
          <w:sz w:val="22"/>
          <w:szCs w:val="22"/>
        </w:rPr>
        <w:t>.”</w:t>
      </w:r>
    </w:p>
    <w:p w14:paraId="45B07EDB" w14:textId="77777777" w:rsidR="00340329" w:rsidRDefault="00340329" w:rsidP="00340329">
      <w:pPr>
        <w:spacing w:line="300" w:lineRule="auto"/>
        <w:ind w:firstLine="284"/>
        <w:jc w:val="both"/>
        <w:rPr>
          <w:sz w:val="22"/>
          <w:szCs w:val="22"/>
        </w:rPr>
      </w:pPr>
      <w:r w:rsidRPr="00340329">
        <w:rPr>
          <w:b/>
          <w:bCs/>
          <w:sz w:val="22"/>
          <w:szCs w:val="22"/>
        </w:rPr>
        <w:t>Objectives:</w:t>
      </w:r>
    </w:p>
    <w:p w14:paraId="0662AA98" w14:textId="262A571D" w:rsidR="00340329" w:rsidRPr="00340329" w:rsidRDefault="00340329" w:rsidP="00E17A98">
      <w:pPr>
        <w:spacing w:line="300" w:lineRule="auto"/>
        <w:ind w:firstLine="284"/>
        <w:jc w:val="both"/>
        <w:rPr>
          <w:i/>
          <w:sz w:val="22"/>
          <w:szCs w:val="22"/>
        </w:rPr>
      </w:pPr>
      <w:r w:rsidRPr="00340329">
        <w:rPr>
          <w:i/>
          <w:sz w:val="22"/>
          <w:szCs w:val="22"/>
        </w:rPr>
        <w:t xml:space="preserve">1. </w:t>
      </w:r>
      <w:r w:rsidR="001A2506" w:rsidRPr="00340329">
        <w:rPr>
          <w:i/>
          <w:sz w:val="22"/>
          <w:szCs w:val="22"/>
        </w:rPr>
        <w:t>Identify</w:t>
      </w:r>
      <w:r w:rsidR="001A2506">
        <w:rPr>
          <w:i/>
          <w:sz w:val="22"/>
          <w:szCs w:val="22"/>
        </w:rPr>
        <w:t>ing</w:t>
      </w:r>
      <w:r w:rsidR="001A2506" w:rsidRPr="00340329">
        <w:rPr>
          <w:i/>
          <w:sz w:val="22"/>
          <w:szCs w:val="22"/>
        </w:rPr>
        <w:t xml:space="preserve"> </w:t>
      </w:r>
      <w:r w:rsidRPr="00340329">
        <w:rPr>
          <w:i/>
          <w:sz w:val="22"/>
          <w:szCs w:val="22"/>
        </w:rPr>
        <w:t>genetic polymorphism</w:t>
      </w:r>
      <w:r w:rsidRPr="00340329">
        <w:rPr>
          <w:i/>
          <w:iCs/>
          <w:sz w:val="22"/>
          <w:szCs w:val="22"/>
          <w:lang w:val="vi-VN"/>
        </w:rPr>
        <w:t>s</w:t>
      </w:r>
      <w:r w:rsidRPr="00340329">
        <w:rPr>
          <w:i/>
          <w:sz w:val="22"/>
          <w:szCs w:val="22"/>
        </w:rPr>
        <w:t xml:space="preserve"> o</w:t>
      </w:r>
      <w:r w:rsidR="001A2506">
        <w:rPr>
          <w:i/>
          <w:sz w:val="22"/>
          <w:szCs w:val="22"/>
        </w:rPr>
        <w:t>f A20, CYLD, and CEZANNE, and determining</w:t>
      </w:r>
      <w:r w:rsidRPr="00340329">
        <w:rPr>
          <w:i/>
          <w:sz w:val="22"/>
          <w:szCs w:val="22"/>
        </w:rPr>
        <w:t xml:space="preserve"> the levels of IL-6, TNF-α, and TGF-β in patients with lymphoid leukemia. </w:t>
      </w:r>
    </w:p>
    <w:p w14:paraId="787B501B" w14:textId="67DBB3DD" w:rsidR="00340329" w:rsidRPr="00340329" w:rsidRDefault="00340329" w:rsidP="00E17A98">
      <w:pPr>
        <w:spacing w:line="300" w:lineRule="auto"/>
        <w:ind w:firstLine="284"/>
        <w:jc w:val="both"/>
        <w:rPr>
          <w:i/>
          <w:sz w:val="22"/>
          <w:szCs w:val="22"/>
        </w:rPr>
      </w:pPr>
      <w:r w:rsidRPr="00340329">
        <w:rPr>
          <w:i/>
          <w:sz w:val="22"/>
          <w:szCs w:val="22"/>
        </w:rPr>
        <w:t xml:space="preserve">2. </w:t>
      </w:r>
      <w:r w:rsidR="001A2506">
        <w:rPr>
          <w:i/>
          <w:sz w:val="22"/>
          <w:szCs w:val="22"/>
        </w:rPr>
        <w:t>Analyzing</w:t>
      </w:r>
      <w:r w:rsidR="001A2506" w:rsidRPr="00340329">
        <w:rPr>
          <w:i/>
          <w:sz w:val="22"/>
          <w:szCs w:val="22"/>
        </w:rPr>
        <w:t xml:space="preserve"> </w:t>
      </w:r>
      <w:r w:rsidRPr="00340329">
        <w:rPr>
          <w:i/>
          <w:sz w:val="22"/>
          <w:szCs w:val="22"/>
        </w:rPr>
        <w:t xml:space="preserve">associations between genetic </w:t>
      </w:r>
      <w:r w:rsidR="00E17A98" w:rsidRPr="00340329">
        <w:rPr>
          <w:i/>
          <w:sz w:val="22"/>
          <w:szCs w:val="22"/>
        </w:rPr>
        <w:t>polymorphism</w:t>
      </w:r>
      <w:r w:rsidR="00E17A98" w:rsidRPr="00340329">
        <w:rPr>
          <w:i/>
          <w:iCs/>
          <w:sz w:val="22"/>
          <w:szCs w:val="22"/>
          <w:lang w:val="vi-VN"/>
        </w:rPr>
        <w:t>s</w:t>
      </w:r>
      <w:r w:rsidRPr="00340329">
        <w:rPr>
          <w:i/>
          <w:sz w:val="22"/>
          <w:szCs w:val="22"/>
        </w:rPr>
        <w:t xml:space="preserve"> of A20, CYLD, and CEZANNE and selected patient characteristics, the levels of IL-6, TNF-α, and TGF-β in patients with lymphoid leukemia.</w:t>
      </w:r>
    </w:p>
    <w:p w14:paraId="1C75E80A" w14:textId="77777777" w:rsidR="001A2506" w:rsidRDefault="001A2506" w:rsidP="001A2506">
      <w:pPr>
        <w:widowControl w:val="0"/>
        <w:spacing w:line="300" w:lineRule="auto"/>
        <w:ind w:firstLine="284"/>
        <w:jc w:val="both"/>
        <w:rPr>
          <w:sz w:val="22"/>
          <w:szCs w:val="22"/>
        </w:rPr>
      </w:pPr>
      <w:r w:rsidRPr="00C41419">
        <w:rPr>
          <w:b/>
          <w:bCs/>
          <w:sz w:val="22"/>
          <w:szCs w:val="22"/>
        </w:rPr>
        <w:t>Urgency of the</w:t>
      </w:r>
      <w:r>
        <w:rPr>
          <w:b/>
          <w:bCs/>
          <w:sz w:val="22"/>
          <w:szCs w:val="22"/>
        </w:rPr>
        <w:t xml:space="preserve"> s</w:t>
      </w:r>
      <w:r w:rsidRPr="00C41419">
        <w:rPr>
          <w:b/>
          <w:bCs/>
          <w:sz w:val="22"/>
          <w:szCs w:val="22"/>
        </w:rPr>
        <w:t>tudy:</w:t>
      </w:r>
      <w:r>
        <w:rPr>
          <w:b/>
          <w:bCs/>
          <w:sz w:val="22"/>
          <w:szCs w:val="22"/>
        </w:rPr>
        <w:t xml:space="preserve"> </w:t>
      </w:r>
    </w:p>
    <w:p w14:paraId="645900F8" w14:textId="6931936D" w:rsidR="001A2506" w:rsidRPr="001A2506" w:rsidRDefault="006963D2" w:rsidP="001A2506">
      <w:pPr>
        <w:widowControl w:val="0"/>
        <w:tabs>
          <w:tab w:val="left" w:pos="284"/>
        </w:tabs>
        <w:spacing w:line="300" w:lineRule="auto"/>
        <w:jc w:val="both"/>
        <w:rPr>
          <w:sz w:val="22"/>
          <w:szCs w:val="22"/>
        </w:rPr>
      </w:pPr>
      <w:r>
        <w:rPr>
          <w:sz w:val="22"/>
          <w:szCs w:val="22"/>
          <w:lang w:val="sv-SE"/>
        </w:rPr>
        <w:tab/>
      </w:r>
      <w:r w:rsidR="001A2506" w:rsidRPr="001A2506">
        <w:rPr>
          <w:sz w:val="22"/>
          <w:szCs w:val="22"/>
        </w:rPr>
        <w:t xml:space="preserve">This study aims to elucidate the role of genetic variants of </w:t>
      </w:r>
      <w:r w:rsidR="001A2506" w:rsidRPr="001A2506">
        <w:rPr>
          <w:i/>
          <w:sz w:val="22"/>
          <w:szCs w:val="22"/>
        </w:rPr>
        <w:t>A20</w:t>
      </w:r>
      <w:r w:rsidR="001A2506" w:rsidRPr="001A2506">
        <w:rPr>
          <w:sz w:val="22"/>
          <w:szCs w:val="22"/>
        </w:rPr>
        <w:t xml:space="preserve">, </w:t>
      </w:r>
      <w:r w:rsidR="001A2506" w:rsidRPr="001A2506">
        <w:rPr>
          <w:i/>
          <w:sz w:val="22"/>
          <w:szCs w:val="22"/>
        </w:rPr>
        <w:lastRenderedPageBreak/>
        <w:t>CYLD,</w:t>
      </w:r>
      <w:r w:rsidR="001A2506" w:rsidRPr="001A2506">
        <w:rPr>
          <w:sz w:val="22"/>
          <w:szCs w:val="22"/>
        </w:rPr>
        <w:t xml:space="preserve"> and </w:t>
      </w:r>
      <w:r w:rsidR="001A2506" w:rsidRPr="001A2506">
        <w:rPr>
          <w:i/>
          <w:sz w:val="22"/>
          <w:szCs w:val="22"/>
        </w:rPr>
        <w:t>CEZANNE</w:t>
      </w:r>
      <w:r w:rsidR="001A2506" w:rsidRPr="001A2506">
        <w:rPr>
          <w:sz w:val="22"/>
          <w:szCs w:val="22"/>
        </w:rPr>
        <w:t xml:space="preserve">, as well as the levels of IL-6, TNF-α, and TGF-β, in the initiation and progression of </w:t>
      </w:r>
      <w:r w:rsidR="00D36F2E">
        <w:rPr>
          <w:sz w:val="22"/>
          <w:szCs w:val="22"/>
        </w:rPr>
        <w:t>LL</w:t>
      </w:r>
      <w:r w:rsidR="001A2506" w:rsidRPr="001A2506">
        <w:rPr>
          <w:sz w:val="22"/>
          <w:szCs w:val="22"/>
        </w:rPr>
        <w:t xml:space="preserve">. This issue is of significant scientific and clinical importance, as it provides deeper insight into the molecular mechanisms underlying disease pathogenesis. The findings are expected to contribute to the development of improved diagnostic strategies and personalized therapeutic approaches for patients with </w:t>
      </w:r>
      <w:r w:rsidR="00D36F2E">
        <w:rPr>
          <w:sz w:val="22"/>
          <w:szCs w:val="22"/>
        </w:rPr>
        <w:t>LL</w:t>
      </w:r>
      <w:r w:rsidR="001A2506" w:rsidRPr="001A2506">
        <w:rPr>
          <w:sz w:val="22"/>
          <w:szCs w:val="22"/>
        </w:rPr>
        <w:t>.</w:t>
      </w:r>
    </w:p>
    <w:p w14:paraId="2F384BB5" w14:textId="77777777" w:rsidR="001A2506" w:rsidRDefault="001A2506" w:rsidP="001A2506">
      <w:pPr>
        <w:widowControl w:val="0"/>
        <w:tabs>
          <w:tab w:val="left" w:pos="0"/>
        </w:tabs>
        <w:spacing w:line="300" w:lineRule="auto"/>
        <w:ind w:firstLine="284"/>
        <w:jc w:val="both"/>
        <w:rPr>
          <w:iCs/>
          <w:sz w:val="22"/>
          <w:szCs w:val="22"/>
        </w:rPr>
      </w:pPr>
      <w:r>
        <w:rPr>
          <w:b/>
          <w:bCs/>
          <w:sz w:val="22"/>
          <w:szCs w:val="22"/>
        </w:rPr>
        <w:t>Novel contributions of the thesis:</w:t>
      </w:r>
      <w:r w:rsidRPr="00CA79A6">
        <w:rPr>
          <w:iCs/>
          <w:sz w:val="22"/>
          <w:szCs w:val="22"/>
        </w:rPr>
        <w:t xml:space="preserve"> </w:t>
      </w:r>
    </w:p>
    <w:p w14:paraId="48F7A90E" w14:textId="5B7AD147" w:rsidR="001A2506" w:rsidRPr="00D36F2E" w:rsidRDefault="00AA2196" w:rsidP="001A2506">
      <w:pPr>
        <w:widowControl w:val="0"/>
        <w:tabs>
          <w:tab w:val="left" w:pos="0"/>
        </w:tabs>
        <w:spacing w:line="300" w:lineRule="auto"/>
        <w:ind w:firstLine="284"/>
        <w:jc w:val="both"/>
        <w:rPr>
          <w:iCs/>
          <w:spacing w:val="-6"/>
          <w:sz w:val="22"/>
          <w:szCs w:val="22"/>
        </w:rPr>
      </w:pPr>
      <w:r w:rsidRPr="00D36F2E">
        <w:rPr>
          <w:spacing w:val="-6"/>
          <w:sz w:val="22"/>
          <w:szCs w:val="22"/>
        </w:rPr>
        <w:t xml:space="preserve">Determining </w:t>
      </w:r>
      <w:r w:rsidR="001A2506" w:rsidRPr="00D36F2E">
        <w:rPr>
          <w:spacing w:val="-6"/>
          <w:sz w:val="22"/>
          <w:szCs w:val="22"/>
        </w:rPr>
        <w:t xml:space="preserve">the frequency of genetic variants of </w:t>
      </w:r>
      <w:r w:rsidR="001A2506" w:rsidRPr="00D36F2E">
        <w:rPr>
          <w:i/>
          <w:spacing w:val="-6"/>
          <w:sz w:val="22"/>
          <w:szCs w:val="22"/>
        </w:rPr>
        <w:t>A20, CYLD</w:t>
      </w:r>
      <w:r w:rsidR="001A2506" w:rsidRPr="00D36F2E">
        <w:rPr>
          <w:spacing w:val="-6"/>
          <w:sz w:val="22"/>
          <w:szCs w:val="22"/>
        </w:rPr>
        <w:t xml:space="preserve">, and </w:t>
      </w:r>
      <w:r w:rsidR="001A2506" w:rsidRPr="00D36F2E">
        <w:rPr>
          <w:i/>
          <w:spacing w:val="-6"/>
          <w:sz w:val="22"/>
          <w:szCs w:val="22"/>
        </w:rPr>
        <w:t>CEZANNE</w:t>
      </w:r>
      <w:r w:rsidR="001A2506" w:rsidRPr="00D36F2E">
        <w:rPr>
          <w:spacing w:val="-6"/>
          <w:sz w:val="22"/>
          <w:szCs w:val="22"/>
        </w:rPr>
        <w:t xml:space="preserve">, </w:t>
      </w:r>
      <w:r w:rsidR="00D36F2E" w:rsidRPr="00D36F2E">
        <w:rPr>
          <w:spacing w:val="-6"/>
          <w:sz w:val="22"/>
          <w:szCs w:val="22"/>
        </w:rPr>
        <w:t>and</w:t>
      </w:r>
      <w:r w:rsidR="001A2506" w:rsidRPr="00D36F2E">
        <w:rPr>
          <w:spacing w:val="-6"/>
          <w:sz w:val="22"/>
          <w:szCs w:val="22"/>
        </w:rPr>
        <w:t xml:space="preserve"> the levels of IL-6, TNF-α, and TGF-β in patients with </w:t>
      </w:r>
      <w:r w:rsidR="00D36F2E" w:rsidRPr="00D36F2E">
        <w:rPr>
          <w:spacing w:val="-6"/>
          <w:sz w:val="22"/>
          <w:szCs w:val="22"/>
        </w:rPr>
        <w:t>LL</w:t>
      </w:r>
      <w:r w:rsidR="001A2506" w:rsidRPr="00D36F2E">
        <w:rPr>
          <w:spacing w:val="-6"/>
          <w:sz w:val="22"/>
          <w:szCs w:val="22"/>
        </w:rPr>
        <w:t xml:space="preserve">. </w:t>
      </w:r>
    </w:p>
    <w:p w14:paraId="62300058" w14:textId="1DB5E69C" w:rsidR="001A2506" w:rsidRPr="001A2506" w:rsidRDefault="00AA2196" w:rsidP="00C5371B">
      <w:pPr>
        <w:widowControl w:val="0"/>
        <w:tabs>
          <w:tab w:val="left" w:pos="0"/>
        </w:tabs>
        <w:spacing w:line="300" w:lineRule="auto"/>
        <w:ind w:firstLine="284"/>
        <w:jc w:val="both"/>
        <w:rPr>
          <w:sz w:val="22"/>
          <w:szCs w:val="22"/>
        </w:rPr>
      </w:pPr>
      <w:r>
        <w:rPr>
          <w:sz w:val="22"/>
          <w:szCs w:val="22"/>
        </w:rPr>
        <w:t>Evaluating</w:t>
      </w:r>
      <w:r w:rsidRPr="001A2506">
        <w:rPr>
          <w:sz w:val="22"/>
          <w:szCs w:val="22"/>
        </w:rPr>
        <w:t xml:space="preserve"> </w:t>
      </w:r>
      <w:r w:rsidR="001A2506" w:rsidRPr="001A2506">
        <w:rPr>
          <w:sz w:val="22"/>
          <w:szCs w:val="22"/>
        </w:rPr>
        <w:t xml:space="preserve">the associations between genetic variants of </w:t>
      </w:r>
      <w:r>
        <w:rPr>
          <w:i/>
          <w:sz w:val="22"/>
          <w:szCs w:val="22"/>
        </w:rPr>
        <w:t>A20, CYLD,</w:t>
      </w:r>
      <w:r w:rsidR="001A2506" w:rsidRPr="00AA2196">
        <w:rPr>
          <w:i/>
          <w:sz w:val="22"/>
          <w:szCs w:val="22"/>
        </w:rPr>
        <w:t xml:space="preserve"> CEZANNE</w:t>
      </w:r>
      <w:r w:rsidR="001A2506" w:rsidRPr="001A2506">
        <w:rPr>
          <w:sz w:val="22"/>
          <w:szCs w:val="22"/>
        </w:rPr>
        <w:t xml:space="preserve"> and selected patient characteristics, </w:t>
      </w:r>
      <w:r>
        <w:rPr>
          <w:sz w:val="22"/>
          <w:szCs w:val="22"/>
        </w:rPr>
        <w:t>and</w:t>
      </w:r>
      <w:r w:rsidR="001A2506" w:rsidRPr="001A2506">
        <w:rPr>
          <w:sz w:val="22"/>
          <w:szCs w:val="22"/>
        </w:rPr>
        <w:t xml:space="preserve"> the leve</w:t>
      </w:r>
      <w:r w:rsidR="00FB5433">
        <w:rPr>
          <w:sz w:val="22"/>
          <w:szCs w:val="22"/>
        </w:rPr>
        <w:t>ls of IL-6, TNF-α, and TGF-β in</w:t>
      </w:r>
      <w:r w:rsidR="001A2506" w:rsidRPr="001A2506">
        <w:rPr>
          <w:sz w:val="22"/>
          <w:szCs w:val="22"/>
        </w:rPr>
        <w:t xml:space="preserve"> </w:t>
      </w:r>
      <w:r w:rsidR="00D36F2E">
        <w:rPr>
          <w:sz w:val="22"/>
          <w:szCs w:val="22"/>
        </w:rPr>
        <w:t>LL</w:t>
      </w:r>
      <w:r w:rsidR="00FB5433" w:rsidRPr="00FB5433">
        <w:rPr>
          <w:sz w:val="22"/>
          <w:szCs w:val="22"/>
        </w:rPr>
        <w:t xml:space="preserve"> </w:t>
      </w:r>
      <w:r w:rsidR="00FB5433" w:rsidRPr="001A2506">
        <w:rPr>
          <w:sz w:val="22"/>
          <w:szCs w:val="22"/>
        </w:rPr>
        <w:t>patients</w:t>
      </w:r>
      <w:r w:rsidR="001A2506" w:rsidRPr="001A2506">
        <w:rPr>
          <w:sz w:val="22"/>
          <w:szCs w:val="22"/>
        </w:rPr>
        <w:t>.</w:t>
      </w:r>
    </w:p>
    <w:p w14:paraId="5441913A" w14:textId="77777777" w:rsidR="00812D0D" w:rsidRDefault="00812D0D" w:rsidP="00C5371B">
      <w:pPr>
        <w:spacing w:line="300" w:lineRule="auto"/>
        <w:ind w:firstLine="284"/>
        <w:jc w:val="both"/>
        <w:rPr>
          <w:sz w:val="22"/>
          <w:szCs w:val="22"/>
        </w:rPr>
      </w:pPr>
      <w:r>
        <w:rPr>
          <w:b/>
          <w:bCs/>
          <w:sz w:val="22"/>
          <w:szCs w:val="22"/>
        </w:rPr>
        <w:t>Structure of the thesis</w:t>
      </w:r>
      <w:r w:rsidRPr="00C41419">
        <w:rPr>
          <w:b/>
          <w:bCs/>
          <w:sz w:val="22"/>
          <w:szCs w:val="22"/>
        </w:rPr>
        <w:t>:</w:t>
      </w:r>
    </w:p>
    <w:p w14:paraId="5640A939" w14:textId="0A0DBFC2" w:rsidR="00812D0D" w:rsidRPr="00812D0D" w:rsidRDefault="00812D0D" w:rsidP="00C5371B">
      <w:pPr>
        <w:widowControl w:val="0"/>
        <w:tabs>
          <w:tab w:val="left" w:pos="0"/>
          <w:tab w:val="left" w:pos="426"/>
        </w:tabs>
        <w:spacing w:line="300" w:lineRule="auto"/>
        <w:ind w:firstLine="284"/>
        <w:jc w:val="both"/>
        <w:rPr>
          <w:spacing w:val="-6"/>
          <w:sz w:val="22"/>
          <w:szCs w:val="22"/>
        </w:rPr>
      </w:pPr>
      <w:r w:rsidRPr="00812D0D">
        <w:rPr>
          <w:spacing w:val="-6"/>
          <w:sz w:val="22"/>
          <w:szCs w:val="22"/>
        </w:rPr>
        <w:t>The thesis consists of 142 pages, including: Introduction (2 pages), Chapter 1: Literature Review (35 pages), Chapter 2: Materials and Methods (23 pages), Chapter 3: Results (46 pages), Chapter 4: Discussion (32 pages), Conclusions (2 pages), and Recommendations (1 page).</w:t>
      </w:r>
    </w:p>
    <w:p w14:paraId="191613C9" w14:textId="77777777" w:rsidR="00812D0D" w:rsidRDefault="00812D0D" w:rsidP="00812D0D">
      <w:pPr>
        <w:spacing w:before="120" w:line="300" w:lineRule="auto"/>
        <w:jc w:val="center"/>
        <w:rPr>
          <w:sz w:val="22"/>
          <w:szCs w:val="22"/>
        </w:rPr>
      </w:pPr>
      <w:bookmarkStart w:id="1" w:name="_Toc213852821"/>
      <w:bookmarkStart w:id="2" w:name="_Toc220947858"/>
      <w:bookmarkStart w:id="3" w:name="_Toc221712298"/>
      <w:bookmarkStart w:id="4" w:name="_Toc221713284"/>
      <w:bookmarkStart w:id="5" w:name="_Toc183522822"/>
      <w:bookmarkStart w:id="6" w:name="_Toc181645573"/>
      <w:bookmarkStart w:id="7" w:name="_Toc202273960"/>
      <w:r w:rsidRPr="00824BDF">
        <w:rPr>
          <w:b/>
          <w:bCs/>
          <w:sz w:val="22"/>
          <w:szCs w:val="22"/>
        </w:rPr>
        <w:t>CHAPTER I: LITERATURE REVIEW</w:t>
      </w:r>
    </w:p>
    <w:p w14:paraId="3698A79B" w14:textId="77777777" w:rsidR="00AB286D" w:rsidRPr="00AB286D" w:rsidRDefault="00AB286D" w:rsidP="00AB286D">
      <w:pPr>
        <w:pStyle w:val="u3"/>
        <w:spacing w:before="0" w:after="0" w:line="300" w:lineRule="auto"/>
        <w:ind w:firstLine="284"/>
        <w:jc w:val="both"/>
        <w:rPr>
          <w:rFonts w:ascii="Times New Roman" w:hAnsi="Times New Roman" w:cs="Times New Roman"/>
          <w:color w:val="000000" w:themeColor="text1"/>
          <w:sz w:val="22"/>
          <w:szCs w:val="22"/>
        </w:rPr>
      </w:pPr>
      <w:bookmarkStart w:id="8" w:name="_Toc213852892"/>
      <w:bookmarkEnd w:id="1"/>
      <w:bookmarkEnd w:id="2"/>
      <w:bookmarkEnd w:id="3"/>
      <w:bookmarkEnd w:id="4"/>
      <w:r w:rsidRPr="00AB286D">
        <w:rPr>
          <w:rFonts w:ascii="Times New Roman" w:hAnsi="Times New Roman" w:cs="Times New Roman"/>
          <w:color w:val="000000" w:themeColor="text1"/>
          <w:sz w:val="22"/>
          <w:szCs w:val="22"/>
        </w:rPr>
        <w:t>1.1. Overview of Lymphoid Leukemia</w:t>
      </w:r>
    </w:p>
    <w:p w14:paraId="1962BE53" w14:textId="77777777" w:rsidR="00AB286D" w:rsidRPr="00AB286D" w:rsidRDefault="00AB286D" w:rsidP="00AB286D">
      <w:pPr>
        <w:pStyle w:val="u4"/>
        <w:spacing w:before="0" w:line="300" w:lineRule="auto"/>
        <w:ind w:firstLine="284"/>
        <w:rPr>
          <w:rFonts w:ascii="Times New Roman" w:hAnsi="Times New Roman"/>
          <w:color w:val="000000" w:themeColor="text1"/>
          <w:sz w:val="22"/>
          <w:szCs w:val="22"/>
        </w:rPr>
      </w:pPr>
      <w:r w:rsidRPr="00AB286D">
        <w:rPr>
          <w:rFonts w:ascii="Times New Roman" w:hAnsi="Times New Roman"/>
          <w:color w:val="000000" w:themeColor="text1"/>
          <w:sz w:val="22"/>
          <w:szCs w:val="22"/>
        </w:rPr>
        <w:t>1.1.1. Epidemiology of Lymphoid Leukemia</w:t>
      </w:r>
    </w:p>
    <w:p w14:paraId="2A7B3543" w14:textId="7828CA40" w:rsidR="00AB286D" w:rsidRPr="00C5371B" w:rsidRDefault="00AB286D" w:rsidP="00C5371B">
      <w:pPr>
        <w:pStyle w:val="u5"/>
        <w:spacing w:before="0" w:after="0" w:line="300" w:lineRule="auto"/>
        <w:ind w:firstLine="284"/>
        <w:jc w:val="both"/>
        <w:rPr>
          <w:b w:val="0"/>
          <w:i w:val="0"/>
          <w:color w:val="000000" w:themeColor="text1"/>
          <w:sz w:val="22"/>
          <w:szCs w:val="22"/>
        </w:rPr>
      </w:pPr>
      <w:r w:rsidRPr="00B403F0">
        <w:rPr>
          <w:b w:val="0"/>
          <w:color w:val="000000" w:themeColor="text1"/>
          <w:sz w:val="22"/>
          <w:szCs w:val="22"/>
        </w:rPr>
        <w:t>1.1.1.1. Epidemiology of Acute Lymphoblastic Leukemia</w:t>
      </w:r>
      <w:r w:rsidR="00C5371B">
        <w:rPr>
          <w:b w:val="0"/>
          <w:color w:val="000000" w:themeColor="text1"/>
          <w:sz w:val="22"/>
          <w:szCs w:val="22"/>
        </w:rPr>
        <w:t xml:space="preserve">: </w:t>
      </w:r>
      <w:r w:rsidRPr="00C5371B">
        <w:rPr>
          <w:b w:val="0"/>
          <w:i w:val="0"/>
          <w:color w:val="000000" w:themeColor="text1"/>
          <w:sz w:val="22"/>
          <w:szCs w:val="22"/>
        </w:rPr>
        <w:t>In 2025, the incidence of acute lymphoblastic leukemia (ALL) was approximately 1.9 per 100,000 population, with a mortality rate of 0.4 per 100,000 population. The median age at diagnosis was 17 years. ALL is more common in males than in females, with reported rates of 0.5 versus 0.3 per 100,000 population, respectively.</w:t>
      </w:r>
      <w:r w:rsidR="00C5371B">
        <w:rPr>
          <w:b w:val="0"/>
          <w:i w:val="0"/>
          <w:color w:val="000000" w:themeColor="text1"/>
          <w:sz w:val="22"/>
          <w:szCs w:val="22"/>
        </w:rPr>
        <w:t xml:space="preserve"> </w:t>
      </w:r>
      <w:r w:rsidRPr="00C5371B">
        <w:rPr>
          <w:rStyle w:val="Manh"/>
          <w:i w:val="0"/>
          <w:color w:val="000000" w:themeColor="text1"/>
          <w:sz w:val="22"/>
          <w:szCs w:val="22"/>
        </w:rPr>
        <w:t>In Vietnam:</w:t>
      </w:r>
      <w:r w:rsidRPr="00C5371B">
        <w:rPr>
          <w:i w:val="0"/>
          <w:color w:val="000000" w:themeColor="text1"/>
          <w:sz w:val="22"/>
          <w:szCs w:val="22"/>
        </w:rPr>
        <w:t xml:space="preserve"> </w:t>
      </w:r>
      <w:r w:rsidRPr="00C5371B">
        <w:rPr>
          <w:b w:val="0"/>
          <w:i w:val="0"/>
          <w:color w:val="000000" w:themeColor="text1"/>
          <w:sz w:val="22"/>
          <w:szCs w:val="22"/>
        </w:rPr>
        <w:t xml:space="preserve">Data from </w:t>
      </w:r>
      <w:r w:rsidRPr="00C5371B">
        <w:rPr>
          <w:rStyle w:val="whitespace-normal"/>
          <w:b w:val="0"/>
          <w:i w:val="0"/>
          <w:color w:val="000000" w:themeColor="text1"/>
          <w:sz w:val="22"/>
          <w:szCs w:val="22"/>
        </w:rPr>
        <w:t>Hue Central Hospital</w:t>
      </w:r>
      <w:r w:rsidRPr="00C5371B">
        <w:rPr>
          <w:b w:val="0"/>
          <w:i w:val="0"/>
          <w:color w:val="000000" w:themeColor="text1"/>
          <w:sz w:val="22"/>
          <w:szCs w:val="22"/>
        </w:rPr>
        <w:t xml:space="preserve"> and </w:t>
      </w:r>
      <w:r w:rsidRPr="00C5371B">
        <w:rPr>
          <w:rStyle w:val="whitespace-normal"/>
          <w:b w:val="0"/>
          <w:i w:val="0"/>
          <w:color w:val="000000" w:themeColor="text1"/>
          <w:sz w:val="22"/>
          <w:szCs w:val="22"/>
        </w:rPr>
        <w:t>Da Nang Hospital for Women and Children</w:t>
      </w:r>
      <w:r w:rsidRPr="00C5371B">
        <w:rPr>
          <w:b w:val="0"/>
          <w:i w:val="0"/>
          <w:color w:val="000000" w:themeColor="text1"/>
          <w:sz w:val="22"/>
          <w:szCs w:val="22"/>
        </w:rPr>
        <w:t xml:space="preserve"> during the period 2014–2019 indicate that ALL accounted for 46.4% of all cancer cases requiring hospitalization.</w:t>
      </w:r>
    </w:p>
    <w:p w14:paraId="51BE0A73" w14:textId="79485177" w:rsidR="00AB286D" w:rsidRPr="00C5371B" w:rsidRDefault="00AB286D" w:rsidP="00C5371B">
      <w:pPr>
        <w:pStyle w:val="u5"/>
        <w:spacing w:before="0" w:after="0" w:line="300" w:lineRule="auto"/>
        <w:ind w:firstLine="284"/>
        <w:jc w:val="both"/>
        <w:rPr>
          <w:b w:val="0"/>
          <w:i w:val="0"/>
          <w:spacing w:val="-4"/>
          <w:sz w:val="22"/>
          <w:szCs w:val="22"/>
        </w:rPr>
      </w:pPr>
      <w:r w:rsidRPr="00B403F0">
        <w:rPr>
          <w:b w:val="0"/>
          <w:sz w:val="22"/>
          <w:szCs w:val="22"/>
        </w:rPr>
        <w:lastRenderedPageBreak/>
        <w:t xml:space="preserve">1.1.1.2. Epidemiology of </w:t>
      </w:r>
      <w:r w:rsidR="00C5371B">
        <w:rPr>
          <w:b w:val="0"/>
          <w:sz w:val="22"/>
          <w:szCs w:val="22"/>
        </w:rPr>
        <w:t xml:space="preserve">CLL: </w:t>
      </w:r>
      <w:r w:rsidRPr="00C5371B">
        <w:rPr>
          <w:b w:val="0"/>
          <w:i w:val="0"/>
          <w:sz w:val="22"/>
          <w:szCs w:val="22"/>
        </w:rPr>
        <w:t>In 2025, the incidence of chronic lymphocytic leukemia (CLL) was approximately 4.7 per 100,000 population per year. The median age at diagnosis was 70 years. CLL is more common in males than in females, with reported rates of 1.6 versus 0.7 per 100,000 population, respectively.</w:t>
      </w:r>
      <w:r w:rsidR="00C5371B">
        <w:rPr>
          <w:b w:val="0"/>
          <w:i w:val="0"/>
          <w:sz w:val="22"/>
          <w:szCs w:val="22"/>
        </w:rPr>
        <w:t xml:space="preserve"> </w:t>
      </w:r>
      <w:r w:rsidR="00C5371B" w:rsidRPr="00C5371B">
        <w:rPr>
          <w:rStyle w:val="Manh"/>
          <w:i w:val="0"/>
          <w:sz w:val="22"/>
          <w:szCs w:val="22"/>
        </w:rPr>
        <w:t>In Vietnam,</w:t>
      </w:r>
      <w:r w:rsidRPr="00C5371B">
        <w:rPr>
          <w:b w:val="0"/>
          <w:sz w:val="22"/>
          <w:szCs w:val="22"/>
        </w:rPr>
        <w:t xml:space="preserve"> </w:t>
      </w:r>
      <w:r w:rsidRPr="00C5371B">
        <w:rPr>
          <w:b w:val="0"/>
          <w:i w:val="0"/>
          <w:spacing w:val="-4"/>
          <w:sz w:val="22"/>
          <w:szCs w:val="22"/>
        </w:rPr>
        <w:t>CLL is relatively rare compared to other regions worldwide. Some small-scale studies have reported a higher proportion in males (58.33%) than in females (41.67%), with most patients being over 50 years of age.</w:t>
      </w:r>
    </w:p>
    <w:p w14:paraId="617C8F64" w14:textId="77777777" w:rsidR="00AB286D" w:rsidRPr="00E231FC" w:rsidRDefault="00AB286D" w:rsidP="00AB286D">
      <w:pPr>
        <w:pStyle w:val="u4"/>
        <w:spacing w:before="0" w:line="300" w:lineRule="auto"/>
        <w:ind w:firstLine="284"/>
        <w:rPr>
          <w:rFonts w:ascii="Times New Roman" w:hAnsi="Times New Roman"/>
          <w:color w:val="000000" w:themeColor="text1"/>
          <w:sz w:val="22"/>
          <w:szCs w:val="22"/>
        </w:rPr>
      </w:pPr>
      <w:r w:rsidRPr="00E231FC">
        <w:rPr>
          <w:rFonts w:ascii="Times New Roman" w:hAnsi="Times New Roman"/>
          <w:color w:val="000000" w:themeColor="text1"/>
          <w:sz w:val="22"/>
          <w:szCs w:val="22"/>
        </w:rPr>
        <w:t>1.1.2. Risk Factors</w:t>
      </w:r>
    </w:p>
    <w:p w14:paraId="0295DDDB" w14:textId="21573941" w:rsidR="00AB286D" w:rsidRPr="00E231FC" w:rsidRDefault="00AB286D" w:rsidP="00AB286D">
      <w:pPr>
        <w:pStyle w:val="u5"/>
        <w:spacing w:before="0" w:after="0" w:line="300" w:lineRule="auto"/>
        <w:ind w:firstLine="284"/>
        <w:jc w:val="both"/>
        <w:rPr>
          <w:b w:val="0"/>
          <w:sz w:val="22"/>
          <w:szCs w:val="22"/>
        </w:rPr>
      </w:pPr>
      <w:r w:rsidRPr="00E231FC">
        <w:rPr>
          <w:b w:val="0"/>
          <w:sz w:val="22"/>
          <w:szCs w:val="22"/>
        </w:rPr>
        <w:t xml:space="preserve">1.1.2.1. Risk Factors for </w:t>
      </w:r>
      <w:r w:rsidR="00C5371B">
        <w:rPr>
          <w:b w:val="0"/>
          <w:sz w:val="22"/>
          <w:szCs w:val="22"/>
        </w:rPr>
        <w:t>ALL</w:t>
      </w:r>
    </w:p>
    <w:p w14:paraId="076C4CD8" w14:textId="30A38F96" w:rsidR="00AB286D" w:rsidRPr="00AB286D" w:rsidRDefault="00AB286D" w:rsidP="00E231FC">
      <w:pPr>
        <w:spacing w:line="300" w:lineRule="auto"/>
        <w:ind w:firstLine="284"/>
        <w:jc w:val="both"/>
        <w:rPr>
          <w:sz w:val="22"/>
          <w:szCs w:val="22"/>
        </w:rPr>
      </w:pPr>
      <w:r w:rsidRPr="00E231FC">
        <w:rPr>
          <w:rStyle w:val="Manh"/>
          <w:b w:val="0"/>
          <w:i/>
          <w:sz w:val="22"/>
          <w:szCs w:val="22"/>
        </w:rPr>
        <w:t>Genetic factors:</w:t>
      </w:r>
      <w:r w:rsidRPr="00AB286D">
        <w:rPr>
          <w:sz w:val="22"/>
          <w:szCs w:val="22"/>
        </w:rPr>
        <w:t xml:space="preserve"> Chromosomal abnormalities, </w:t>
      </w:r>
      <w:r w:rsidRPr="00B403F0">
        <w:rPr>
          <w:i/>
          <w:sz w:val="22"/>
          <w:szCs w:val="22"/>
        </w:rPr>
        <w:t>MLL</w:t>
      </w:r>
      <w:r w:rsidRPr="00AB286D">
        <w:rPr>
          <w:sz w:val="22"/>
          <w:szCs w:val="22"/>
        </w:rPr>
        <w:t xml:space="preserve"> gene rearrangements, and mutations in </w:t>
      </w:r>
      <w:r w:rsidRPr="00B403F0">
        <w:rPr>
          <w:i/>
          <w:sz w:val="22"/>
          <w:szCs w:val="22"/>
        </w:rPr>
        <w:t>IKZF1, ARID5B</w:t>
      </w:r>
      <w:r w:rsidRPr="00AB286D">
        <w:rPr>
          <w:sz w:val="22"/>
          <w:szCs w:val="22"/>
        </w:rPr>
        <w:t xml:space="preserve">, and </w:t>
      </w:r>
      <w:r w:rsidRPr="00B403F0">
        <w:rPr>
          <w:i/>
          <w:sz w:val="22"/>
          <w:szCs w:val="22"/>
        </w:rPr>
        <w:t>PAX5</w:t>
      </w:r>
      <w:r w:rsidRPr="00AB286D">
        <w:rPr>
          <w:sz w:val="22"/>
          <w:szCs w:val="22"/>
        </w:rPr>
        <w:t xml:space="preserve"> are associated with the deve</w:t>
      </w:r>
      <w:r w:rsidR="00E231FC">
        <w:rPr>
          <w:sz w:val="22"/>
          <w:szCs w:val="22"/>
        </w:rPr>
        <w:t xml:space="preserve">lopment and progression of ALL; </w:t>
      </w:r>
      <w:r w:rsidRPr="00E231FC">
        <w:rPr>
          <w:rStyle w:val="Manh"/>
          <w:b w:val="0"/>
          <w:i/>
          <w:sz w:val="22"/>
          <w:szCs w:val="22"/>
        </w:rPr>
        <w:t>Environmental factors:</w:t>
      </w:r>
      <w:r w:rsidRPr="00AB286D">
        <w:rPr>
          <w:sz w:val="22"/>
          <w:szCs w:val="22"/>
        </w:rPr>
        <w:t xml:space="preserve"> Maternal smoking, alcohol consumpt</w:t>
      </w:r>
      <w:r w:rsidR="00E231FC">
        <w:rPr>
          <w:sz w:val="22"/>
          <w:szCs w:val="22"/>
        </w:rPr>
        <w:t xml:space="preserve">ion, and exposure to chemicals; </w:t>
      </w:r>
      <w:r w:rsidRPr="00E231FC">
        <w:rPr>
          <w:rStyle w:val="Manh"/>
          <w:b w:val="0"/>
          <w:i/>
          <w:sz w:val="22"/>
          <w:szCs w:val="22"/>
        </w:rPr>
        <w:t>Lifestyle-related factors:</w:t>
      </w:r>
      <w:r w:rsidRPr="00E231FC">
        <w:rPr>
          <w:b/>
          <w:i/>
          <w:sz w:val="22"/>
          <w:szCs w:val="22"/>
        </w:rPr>
        <w:t xml:space="preserve"> </w:t>
      </w:r>
      <w:r w:rsidRPr="00AB286D">
        <w:rPr>
          <w:sz w:val="22"/>
          <w:szCs w:val="22"/>
        </w:rPr>
        <w:t xml:space="preserve">Advanced maternal age, obesity, and nutritional factors. </w:t>
      </w:r>
    </w:p>
    <w:p w14:paraId="2F83EC57" w14:textId="23DAFC0F" w:rsidR="00AB286D" w:rsidRPr="00E231FC" w:rsidRDefault="00AB286D" w:rsidP="00E231FC">
      <w:pPr>
        <w:pStyle w:val="u5"/>
        <w:spacing w:before="0" w:after="0" w:line="300" w:lineRule="auto"/>
        <w:ind w:firstLine="284"/>
        <w:jc w:val="both"/>
        <w:rPr>
          <w:b w:val="0"/>
          <w:i w:val="0"/>
          <w:sz w:val="22"/>
          <w:szCs w:val="22"/>
        </w:rPr>
      </w:pPr>
      <w:r w:rsidRPr="00E231FC">
        <w:rPr>
          <w:b w:val="0"/>
          <w:sz w:val="22"/>
          <w:szCs w:val="22"/>
        </w:rPr>
        <w:t>1.1.2.2. Risk Factors for Chronic Lymphocytic Leukemia</w:t>
      </w:r>
      <w:r w:rsidR="00E231FC">
        <w:rPr>
          <w:b w:val="0"/>
          <w:sz w:val="22"/>
          <w:szCs w:val="22"/>
        </w:rPr>
        <w:t xml:space="preserve">: </w:t>
      </w:r>
      <w:r w:rsidR="00E231FC" w:rsidRPr="00E231FC">
        <w:rPr>
          <w:b w:val="0"/>
          <w:i w:val="0"/>
          <w:sz w:val="22"/>
          <w:szCs w:val="22"/>
        </w:rPr>
        <w:t xml:space="preserve">Male sex; </w:t>
      </w:r>
      <w:r w:rsidR="00351780">
        <w:rPr>
          <w:b w:val="0"/>
          <w:i w:val="0"/>
          <w:sz w:val="22"/>
          <w:szCs w:val="22"/>
        </w:rPr>
        <w:t>a</w:t>
      </w:r>
      <w:r w:rsidR="00E231FC" w:rsidRPr="00E231FC">
        <w:rPr>
          <w:b w:val="0"/>
          <w:i w:val="0"/>
          <w:sz w:val="22"/>
          <w:szCs w:val="22"/>
        </w:rPr>
        <w:t xml:space="preserve">dvanced age; </w:t>
      </w:r>
      <w:r w:rsidR="00351780">
        <w:rPr>
          <w:b w:val="0"/>
          <w:i w:val="0"/>
          <w:sz w:val="22"/>
          <w:szCs w:val="22"/>
        </w:rPr>
        <w:t>h</w:t>
      </w:r>
      <w:r w:rsidR="00E231FC" w:rsidRPr="00E231FC">
        <w:rPr>
          <w:b w:val="0"/>
          <w:i w:val="0"/>
          <w:sz w:val="22"/>
          <w:szCs w:val="22"/>
        </w:rPr>
        <w:t xml:space="preserve">igh body mass index (BMI), </w:t>
      </w:r>
      <w:r w:rsidR="00351780">
        <w:rPr>
          <w:b w:val="0"/>
          <w:i w:val="0"/>
          <w:sz w:val="22"/>
          <w:szCs w:val="22"/>
        </w:rPr>
        <w:t>s</w:t>
      </w:r>
      <w:r w:rsidRPr="00E231FC">
        <w:rPr>
          <w:b w:val="0"/>
          <w:i w:val="0"/>
          <w:sz w:val="22"/>
          <w:szCs w:val="22"/>
        </w:rPr>
        <w:t xml:space="preserve">moking </w:t>
      </w:r>
    </w:p>
    <w:p w14:paraId="7CB1B6B5" w14:textId="77777777" w:rsidR="00817DA0" w:rsidRPr="00817DA0" w:rsidRDefault="00817DA0" w:rsidP="00817DA0">
      <w:pPr>
        <w:pStyle w:val="u4"/>
        <w:spacing w:before="0" w:line="300" w:lineRule="auto"/>
        <w:ind w:firstLine="284"/>
        <w:rPr>
          <w:rFonts w:ascii="Times New Roman" w:hAnsi="Times New Roman"/>
          <w:color w:val="000000" w:themeColor="text1"/>
          <w:sz w:val="22"/>
          <w:szCs w:val="22"/>
        </w:rPr>
      </w:pPr>
      <w:r w:rsidRPr="00817DA0">
        <w:rPr>
          <w:rFonts w:ascii="Times New Roman" w:hAnsi="Times New Roman"/>
          <w:color w:val="000000" w:themeColor="text1"/>
          <w:sz w:val="22"/>
          <w:szCs w:val="22"/>
        </w:rPr>
        <w:t>1.1.3. Pathogenesis of Lymphoid Leukemia</w:t>
      </w:r>
    </w:p>
    <w:p w14:paraId="5005CB9D" w14:textId="7AEDB00A" w:rsidR="00817DA0" w:rsidRPr="00817DA0" w:rsidRDefault="00817DA0" w:rsidP="00817DA0">
      <w:pPr>
        <w:pStyle w:val="u5"/>
        <w:spacing w:before="0" w:after="0" w:line="300" w:lineRule="auto"/>
        <w:ind w:firstLine="284"/>
        <w:jc w:val="both"/>
        <w:rPr>
          <w:b w:val="0"/>
          <w:color w:val="000000" w:themeColor="text1"/>
          <w:sz w:val="22"/>
          <w:szCs w:val="22"/>
        </w:rPr>
      </w:pPr>
      <w:r w:rsidRPr="00817DA0">
        <w:rPr>
          <w:b w:val="0"/>
          <w:color w:val="000000" w:themeColor="text1"/>
          <w:sz w:val="22"/>
          <w:szCs w:val="22"/>
        </w:rPr>
        <w:t>1.1.3.1. Acute Lymphoblastic Leukemia</w:t>
      </w:r>
      <w:r>
        <w:rPr>
          <w:b w:val="0"/>
          <w:color w:val="000000" w:themeColor="text1"/>
          <w:sz w:val="22"/>
          <w:szCs w:val="22"/>
        </w:rPr>
        <w:t xml:space="preserve">: </w:t>
      </w:r>
      <w:r w:rsidR="005E3F95">
        <w:rPr>
          <w:b w:val="0"/>
          <w:i w:val="0"/>
          <w:color w:val="000000" w:themeColor="text1"/>
          <w:sz w:val="22"/>
          <w:szCs w:val="22"/>
        </w:rPr>
        <w:t>ALL</w:t>
      </w:r>
      <w:r w:rsidRPr="00817DA0">
        <w:rPr>
          <w:b w:val="0"/>
          <w:i w:val="0"/>
          <w:color w:val="000000" w:themeColor="text1"/>
          <w:sz w:val="22"/>
          <w:szCs w:val="22"/>
        </w:rPr>
        <w:t xml:space="preserve"> involves a complex interplay of genetic and epigenetic alterations. Disease initiation is associated with oncogene activation and mutations in tumor suppressor genes, particularly </w:t>
      </w:r>
      <w:r w:rsidRPr="00817DA0">
        <w:rPr>
          <w:rStyle w:val="Nhnmanh"/>
          <w:b w:val="0"/>
          <w:i/>
          <w:color w:val="000000" w:themeColor="text1"/>
          <w:sz w:val="22"/>
          <w:szCs w:val="22"/>
        </w:rPr>
        <w:t>TP53</w:t>
      </w:r>
      <w:r w:rsidRPr="00817DA0">
        <w:rPr>
          <w:b w:val="0"/>
          <w:i w:val="0"/>
          <w:color w:val="000000" w:themeColor="text1"/>
          <w:sz w:val="22"/>
          <w:szCs w:val="22"/>
        </w:rPr>
        <w:t xml:space="preserve">. Chromosomal abnormalities, such as the Philadelphia chromosome t(9;22), and gene fusions including </w:t>
      </w:r>
      <w:r w:rsidRPr="00817DA0">
        <w:rPr>
          <w:rStyle w:val="Nhnmanh"/>
          <w:b w:val="0"/>
          <w:i/>
          <w:color w:val="000000" w:themeColor="text1"/>
          <w:sz w:val="22"/>
          <w:szCs w:val="22"/>
        </w:rPr>
        <w:t>BCR-ABL</w:t>
      </w:r>
      <w:r w:rsidRPr="00817DA0">
        <w:rPr>
          <w:b w:val="0"/>
          <w:i w:val="0"/>
          <w:color w:val="000000" w:themeColor="text1"/>
          <w:sz w:val="22"/>
          <w:szCs w:val="22"/>
        </w:rPr>
        <w:t xml:space="preserve"> and </w:t>
      </w:r>
      <w:r w:rsidRPr="00817DA0">
        <w:rPr>
          <w:rStyle w:val="Nhnmanh"/>
          <w:b w:val="0"/>
          <w:i/>
          <w:color w:val="000000" w:themeColor="text1"/>
          <w:sz w:val="22"/>
          <w:szCs w:val="22"/>
        </w:rPr>
        <w:t>TEL-AML1</w:t>
      </w:r>
      <w:r w:rsidRPr="00817DA0">
        <w:rPr>
          <w:b w:val="0"/>
          <w:i w:val="0"/>
          <w:color w:val="000000" w:themeColor="text1"/>
          <w:sz w:val="22"/>
          <w:szCs w:val="22"/>
        </w:rPr>
        <w:t>, play critical roles in leukemogenesis. Epigenetic modifications, notably aberrant methylation of cytosine–phosphate–guanine (CpG) islands in gene promoter regions, may lead to gene silencing. In addition, dysregulation of microRNA expression contributes to the development and progression of ALL.</w:t>
      </w:r>
    </w:p>
    <w:p w14:paraId="391DBD3D" w14:textId="22574C61" w:rsidR="00817DA0" w:rsidRPr="00817DA0" w:rsidRDefault="00817DA0" w:rsidP="00817DA0">
      <w:pPr>
        <w:pStyle w:val="u5"/>
        <w:spacing w:before="0" w:after="0" w:line="300" w:lineRule="auto"/>
        <w:ind w:firstLine="284"/>
        <w:jc w:val="both"/>
        <w:rPr>
          <w:b w:val="0"/>
          <w:i w:val="0"/>
          <w:color w:val="000000" w:themeColor="text1"/>
          <w:sz w:val="22"/>
          <w:szCs w:val="22"/>
        </w:rPr>
      </w:pPr>
      <w:r w:rsidRPr="00817DA0">
        <w:rPr>
          <w:b w:val="0"/>
          <w:color w:val="000000" w:themeColor="text1"/>
          <w:sz w:val="22"/>
          <w:szCs w:val="22"/>
        </w:rPr>
        <w:lastRenderedPageBreak/>
        <w:t>1.1.3.2. Chronic Lymphocytic Leukemia</w:t>
      </w:r>
      <w:r>
        <w:rPr>
          <w:b w:val="0"/>
          <w:color w:val="000000" w:themeColor="text1"/>
          <w:sz w:val="22"/>
          <w:szCs w:val="22"/>
        </w:rPr>
        <w:t xml:space="preserve">: </w:t>
      </w:r>
      <w:r w:rsidRPr="00817DA0">
        <w:rPr>
          <w:b w:val="0"/>
          <w:i w:val="0"/>
          <w:color w:val="000000" w:themeColor="text1"/>
          <w:sz w:val="22"/>
          <w:szCs w:val="22"/>
        </w:rPr>
        <w:t xml:space="preserve">The pathogenesis of </w:t>
      </w:r>
      <w:r>
        <w:rPr>
          <w:b w:val="0"/>
          <w:i w:val="0"/>
          <w:color w:val="000000" w:themeColor="text1"/>
          <w:sz w:val="22"/>
          <w:szCs w:val="22"/>
        </w:rPr>
        <w:t>CLL</w:t>
      </w:r>
      <w:r w:rsidRPr="00817DA0">
        <w:rPr>
          <w:b w:val="0"/>
          <w:i w:val="0"/>
          <w:color w:val="000000" w:themeColor="text1"/>
          <w:sz w:val="22"/>
          <w:szCs w:val="22"/>
        </w:rPr>
        <w:t xml:space="preserve"> is multifactorial, involving cellular origin, microenvironmental influences, and genetic and epigenetic alterations.</w:t>
      </w:r>
    </w:p>
    <w:p w14:paraId="27C08530" w14:textId="733BB5AC" w:rsidR="00817DA0" w:rsidRPr="00817DA0" w:rsidRDefault="00817DA0" w:rsidP="00817DA0">
      <w:pPr>
        <w:pStyle w:val="u5"/>
        <w:spacing w:before="0" w:after="0" w:line="300" w:lineRule="auto"/>
        <w:ind w:firstLine="284"/>
        <w:jc w:val="both"/>
        <w:rPr>
          <w:b w:val="0"/>
          <w:i w:val="0"/>
          <w:color w:val="000000" w:themeColor="text1"/>
          <w:sz w:val="22"/>
          <w:szCs w:val="22"/>
        </w:rPr>
      </w:pPr>
      <w:r w:rsidRPr="00817DA0">
        <w:rPr>
          <w:rStyle w:val="Manh"/>
          <w:color w:val="000000" w:themeColor="text1"/>
          <w:sz w:val="22"/>
          <w:szCs w:val="22"/>
        </w:rPr>
        <w:t>Cellular origin:</w:t>
      </w:r>
      <w:r w:rsidRPr="00817DA0">
        <w:rPr>
          <w:color w:val="000000" w:themeColor="text1"/>
          <w:sz w:val="22"/>
          <w:szCs w:val="22"/>
        </w:rPr>
        <w:t xml:space="preserve"> </w:t>
      </w:r>
      <w:r w:rsidRPr="00817DA0">
        <w:rPr>
          <w:b w:val="0"/>
          <w:i w:val="0"/>
          <w:color w:val="000000" w:themeColor="text1"/>
          <w:sz w:val="22"/>
          <w:szCs w:val="22"/>
        </w:rPr>
        <w:t xml:space="preserve">Transcription factors required at early stages of B-cell development appear to be present in </w:t>
      </w:r>
      <w:r>
        <w:rPr>
          <w:b w:val="0"/>
          <w:i w:val="0"/>
          <w:color w:val="000000" w:themeColor="text1"/>
          <w:sz w:val="22"/>
          <w:szCs w:val="22"/>
        </w:rPr>
        <w:t>hematopoietic stem cells in CLL;</w:t>
      </w:r>
      <w:r w:rsidRPr="00817DA0">
        <w:rPr>
          <w:b w:val="0"/>
          <w:i w:val="0"/>
          <w:color w:val="000000" w:themeColor="text1"/>
          <w:sz w:val="22"/>
          <w:szCs w:val="22"/>
        </w:rPr>
        <w:t xml:space="preserve"> </w:t>
      </w:r>
      <w:r w:rsidRPr="00817DA0">
        <w:rPr>
          <w:rStyle w:val="Manh"/>
          <w:color w:val="000000" w:themeColor="text1"/>
          <w:sz w:val="22"/>
          <w:szCs w:val="22"/>
        </w:rPr>
        <w:t>Tumor microenvironment:</w:t>
      </w:r>
      <w:r w:rsidRPr="00817DA0">
        <w:rPr>
          <w:color w:val="000000" w:themeColor="text1"/>
          <w:sz w:val="22"/>
          <w:szCs w:val="22"/>
        </w:rPr>
        <w:t xml:space="preserve"> </w:t>
      </w:r>
      <w:r w:rsidR="00C5371B" w:rsidRPr="00817DA0">
        <w:rPr>
          <w:b w:val="0"/>
          <w:i w:val="0"/>
          <w:color w:val="000000" w:themeColor="text1"/>
          <w:sz w:val="22"/>
          <w:szCs w:val="22"/>
        </w:rPr>
        <w:t xml:space="preserve">Various </w:t>
      </w:r>
      <w:r w:rsidRPr="00817DA0">
        <w:rPr>
          <w:b w:val="0"/>
          <w:i w:val="0"/>
          <w:color w:val="000000" w:themeColor="text1"/>
          <w:sz w:val="22"/>
          <w:szCs w:val="22"/>
        </w:rPr>
        <w:t xml:space="preserve">cell types, soluble signals, and heterogeneous extracellular vesicles, which significantly contribute to disease progression. Chronic inflammatory conditions and activation of intracellular signaling networks promote the survival </w:t>
      </w:r>
      <w:r>
        <w:rPr>
          <w:b w:val="0"/>
          <w:i w:val="0"/>
          <w:color w:val="000000" w:themeColor="text1"/>
          <w:sz w:val="22"/>
          <w:szCs w:val="22"/>
        </w:rPr>
        <w:t xml:space="preserve">and proliferation of CLL cells; </w:t>
      </w:r>
      <w:r w:rsidRPr="00817DA0">
        <w:rPr>
          <w:rStyle w:val="Manh"/>
          <w:color w:val="000000" w:themeColor="text1"/>
          <w:sz w:val="22"/>
          <w:szCs w:val="22"/>
        </w:rPr>
        <w:t>Genetic alterations:</w:t>
      </w:r>
      <w:r w:rsidRPr="00817DA0">
        <w:rPr>
          <w:color w:val="000000" w:themeColor="text1"/>
          <w:sz w:val="22"/>
          <w:szCs w:val="22"/>
        </w:rPr>
        <w:t xml:space="preserve"> </w:t>
      </w:r>
      <w:r w:rsidRPr="00817DA0">
        <w:rPr>
          <w:rStyle w:val="Nhnmanh"/>
          <w:b w:val="0"/>
          <w:i/>
          <w:color w:val="000000" w:themeColor="text1"/>
          <w:sz w:val="22"/>
          <w:szCs w:val="22"/>
        </w:rPr>
        <w:t>LEF1</w:t>
      </w:r>
      <w:r w:rsidRPr="00817DA0">
        <w:rPr>
          <w:b w:val="0"/>
          <w:i w:val="0"/>
          <w:color w:val="000000" w:themeColor="text1"/>
          <w:sz w:val="22"/>
          <w:szCs w:val="22"/>
        </w:rPr>
        <w:t xml:space="preserve"> and </w:t>
      </w:r>
      <w:r w:rsidRPr="00817DA0">
        <w:rPr>
          <w:rStyle w:val="Nhnmanh"/>
          <w:b w:val="0"/>
          <w:i/>
          <w:color w:val="000000" w:themeColor="text1"/>
          <w:sz w:val="22"/>
          <w:szCs w:val="22"/>
        </w:rPr>
        <w:t>IRF8</w:t>
      </w:r>
      <w:r w:rsidRPr="00817DA0">
        <w:rPr>
          <w:b w:val="0"/>
          <w:i w:val="0"/>
          <w:color w:val="000000" w:themeColor="text1"/>
          <w:sz w:val="22"/>
          <w:szCs w:val="22"/>
        </w:rPr>
        <w:t xml:space="preserve"> (B-cell proliferation), and </w:t>
      </w:r>
      <w:r w:rsidRPr="00817DA0">
        <w:rPr>
          <w:rStyle w:val="Nhnmanh"/>
          <w:b w:val="0"/>
          <w:i/>
          <w:color w:val="000000" w:themeColor="text1"/>
          <w:sz w:val="22"/>
          <w:szCs w:val="22"/>
        </w:rPr>
        <w:t>BCL2L11</w:t>
      </w:r>
      <w:r w:rsidRPr="00817DA0">
        <w:rPr>
          <w:b w:val="0"/>
          <w:i w:val="0"/>
          <w:color w:val="000000" w:themeColor="text1"/>
          <w:sz w:val="22"/>
          <w:szCs w:val="22"/>
        </w:rPr>
        <w:t xml:space="preserve">, </w:t>
      </w:r>
      <w:r w:rsidRPr="00817DA0">
        <w:rPr>
          <w:rStyle w:val="Nhnmanh"/>
          <w:b w:val="0"/>
          <w:i/>
          <w:color w:val="000000" w:themeColor="text1"/>
          <w:sz w:val="22"/>
          <w:szCs w:val="22"/>
        </w:rPr>
        <w:t>CASP8</w:t>
      </w:r>
      <w:r w:rsidRPr="00817DA0">
        <w:rPr>
          <w:b w:val="0"/>
          <w:i w:val="0"/>
          <w:color w:val="000000" w:themeColor="text1"/>
          <w:sz w:val="22"/>
          <w:szCs w:val="22"/>
        </w:rPr>
        <w:t xml:space="preserve">, </w:t>
      </w:r>
      <w:r w:rsidRPr="00817DA0">
        <w:rPr>
          <w:rStyle w:val="Nhnmanh"/>
          <w:b w:val="0"/>
          <w:i/>
          <w:color w:val="000000" w:themeColor="text1"/>
          <w:sz w:val="22"/>
          <w:szCs w:val="22"/>
        </w:rPr>
        <w:t>FAS</w:t>
      </w:r>
      <w:r w:rsidRPr="00817DA0">
        <w:rPr>
          <w:b w:val="0"/>
          <w:i w:val="0"/>
          <w:color w:val="000000" w:themeColor="text1"/>
          <w:sz w:val="22"/>
          <w:szCs w:val="22"/>
        </w:rPr>
        <w:t xml:space="preserve">, and </w:t>
      </w:r>
      <w:r w:rsidRPr="00817DA0">
        <w:rPr>
          <w:rStyle w:val="Nhnmanh"/>
          <w:b w:val="0"/>
          <w:i/>
          <w:color w:val="000000" w:themeColor="text1"/>
          <w:sz w:val="22"/>
          <w:szCs w:val="22"/>
        </w:rPr>
        <w:t>BMF</w:t>
      </w:r>
      <w:r w:rsidRPr="00817DA0">
        <w:rPr>
          <w:b w:val="0"/>
          <w:i w:val="0"/>
          <w:color w:val="000000" w:themeColor="text1"/>
          <w:sz w:val="22"/>
          <w:szCs w:val="22"/>
        </w:rPr>
        <w:t xml:space="preserve"> (apoptosis). Common chromosomal abnormalities include deletions of 11q, 13q, and 17p, as well as trisomy 12. Recurrent gene mutations involve </w:t>
      </w:r>
      <w:r w:rsidRPr="00817DA0">
        <w:rPr>
          <w:rStyle w:val="Nhnmanh"/>
          <w:b w:val="0"/>
          <w:i/>
          <w:color w:val="000000" w:themeColor="text1"/>
          <w:sz w:val="22"/>
          <w:szCs w:val="22"/>
        </w:rPr>
        <w:t>TP53</w:t>
      </w:r>
      <w:r w:rsidRPr="00817DA0">
        <w:rPr>
          <w:b w:val="0"/>
          <w:i w:val="0"/>
          <w:color w:val="000000" w:themeColor="text1"/>
          <w:sz w:val="22"/>
          <w:szCs w:val="22"/>
        </w:rPr>
        <w:t xml:space="preserve">, </w:t>
      </w:r>
      <w:r w:rsidRPr="00817DA0">
        <w:rPr>
          <w:rStyle w:val="Nhnmanh"/>
          <w:b w:val="0"/>
          <w:i/>
          <w:color w:val="000000" w:themeColor="text1"/>
          <w:sz w:val="22"/>
          <w:szCs w:val="22"/>
        </w:rPr>
        <w:t>NOTCH1</w:t>
      </w:r>
      <w:r w:rsidRPr="00817DA0">
        <w:rPr>
          <w:b w:val="0"/>
          <w:i w:val="0"/>
          <w:color w:val="000000" w:themeColor="text1"/>
          <w:sz w:val="22"/>
          <w:szCs w:val="22"/>
        </w:rPr>
        <w:t xml:space="preserve">, </w:t>
      </w:r>
      <w:r w:rsidRPr="00817DA0">
        <w:rPr>
          <w:rStyle w:val="Nhnmanh"/>
          <w:b w:val="0"/>
          <w:i/>
          <w:color w:val="000000" w:themeColor="text1"/>
          <w:sz w:val="22"/>
          <w:szCs w:val="22"/>
        </w:rPr>
        <w:t>SF3B1</w:t>
      </w:r>
      <w:r w:rsidRPr="00817DA0">
        <w:rPr>
          <w:b w:val="0"/>
          <w:i w:val="0"/>
          <w:color w:val="000000" w:themeColor="text1"/>
          <w:sz w:val="22"/>
          <w:szCs w:val="22"/>
        </w:rPr>
        <w:t xml:space="preserve">, and </w:t>
      </w:r>
      <w:r w:rsidRPr="00817DA0">
        <w:rPr>
          <w:rStyle w:val="Nhnmanh"/>
          <w:b w:val="0"/>
          <w:i/>
          <w:color w:val="000000" w:themeColor="text1"/>
          <w:sz w:val="22"/>
          <w:szCs w:val="22"/>
        </w:rPr>
        <w:t>BIRC3</w:t>
      </w:r>
      <w:r>
        <w:rPr>
          <w:b w:val="0"/>
          <w:i w:val="0"/>
          <w:color w:val="000000" w:themeColor="text1"/>
          <w:sz w:val="22"/>
          <w:szCs w:val="22"/>
        </w:rPr>
        <w:t xml:space="preserve">; </w:t>
      </w:r>
      <w:r w:rsidRPr="00817DA0">
        <w:rPr>
          <w:rStyle w:val="Manh"/>
          <w:color w:val="000000" w:themeColor="text1"/>
          <w:sz w:val="22"/>
          <w:szCs w:val="22"/>
        </w:rPr>
        <w:t>Epigenetic factors:</w:t>
      </w:r>
      <w:r w:rsidRPr="00817DA0">
        <w:rPr>
          <w:color w:val="000000" w:themeColor="text1"/>
          <w:sz w:val="22"/>
          <w:szCs w:val="22"/>
        </w:rPr>
        <w:t xml:space="preserve"> </w:t>
      </w:r>
      <w:r w:rsidRPr="00817DA0">
        <w:rPr>
          <w:b w:val="0"/>
          <w:i w:val="0"/>
          <w:color w:val="000000" w:themeColor="text1"/>
          <w:sz w:val="22"/>
          <w:szCs w:val="22"/>
        </w:rPr>
        <w:t xml:space="preserve">These include increased histone deacetylase activity, global DNA hypomethylation with region-specific hypermethylation, and partial genome-wide methylation patterns. </w:t>
      </w:r>
    </w:p>
    <w:p w14:paraId="44C5A875" w14:textId="28CB4BBC" w:rsidR="005E3F95" w:rsidRPr="005E3F95" w:rsidRDefault="005E3F95" w:rsidP="005E3F95">
      <w:pPr>
        <w:pStyle w:val="u3"/>
        <w:keepNext w:val="0"/>
        <w:widowControl w:val="0"/>
        <w:spacing w:before="0" w:after="0" w:line="300" w:lineRule="auto"/>
        <w:ind w:firstLine="284"/>
        <w:jc w:val="both"/>
        <w:rPr>
          <w:rFonts w:ascii="Times New Roman" w:hAnsi="Times New Roman" w:cs="Times New Roman"/>
          <w:color w:val="000000" w:themeColor="text1"/>
          <w:sz w:val="22"/>
          <w:szCs w:val="22"/>
        </w:rPr>
      </w:pPr>
      <w:r w:rsidRPr="005E3F95">
        <w:rPr>
          <w:rFonts w:ascii="Times New Roman" w:hAnsi="Times New Roman" w:cs="Times New Roman"/>
          <w:color w:val="000000" w:themeColor="text1"/>
          <w:sz w:val="22"/>
          <w:szCs w:val="22"/>
        </w:rPr>
        <w:t xml:space="preserve">1.2. IL-6, TGF-β, TNF-α and </w:t>
      </w:r>
      <w:r w:rsidR="00F62F8F" w:rsidRPr="005E3F95">
        <w:rPr>
          <w:rFonts w:ascii="Times New Roman" w:hAnsi="Times New Roman" w:cs="Times New Roman"/>
          <w:color w:val="000000" w:themeColor="text1"/>
          <w:sz w:val="22"/>
          <w:szCs w:val="22"/>
        </w:rPr>
        <w:t>lymphoid leukemia</w:t>
      </w:r>
    </w:p>
    <w:p w14:paraId="6DDC76C7" w14:textId="7DF84CCD" w:rsidR="005E3F95" w:rsidRPr="005E3F95" w:rsidRDefault="005E3F95" w:rsidP="005E3F95">
      <w:pPr>
        <w:pStyle w:val="u4"/>
        <w:keepNext w:val="0"/>
        <w:keepLines w:val="0"/>
        <w:widowControl w:val="0"/>
        <w:spacing w:before="0" w:line="300" w:lineRule="auto"/>
        <w:ind w:firstLine="284"/>
        <w:rPr>
          <w:rFonts w:ascii="Times New Roman" w:hAnsi="Times New Roman"/>
          <w:color w:val="000000" w:themeColor="text1"/>
          <w:sz w:val="22"/>
          <w:szCs w:val="22"/>
        </w:rPr>
      </w:pPr>
      <w:r w:rsidRPr="005E3F95">
        <w:rPr>
          <w:rFonts w:ascii="Times New Roman" w:hAnsi="Times New Roman"/>
          <w:color w:val="000000" w:themeColor="text1"/>
          <w:sz w:val="22"/>
          <w:szCs w:val="22"/>
        </w:rPr>
        <w:t xml:space="preserve">1.2.1. IL-6 and </w:t>
      </w:r>
      <w:r w:rsidR="00F62F8F" w:rsidRPr="005E3F95">
        <w:rPr>
          <w:rFonts w:ascii="Times New Roman" w:hAnsi="Times New Roman"/>
          <w:color w:val="000000" w:themeColor="text1"/>
          <w:sz w:val="22"/>
          <w:szCs w:val="22"/>
        </w:rPr>
        <w:t>lymphoid leukemia</w:t>
      </w:r>
    </w:p>
    <w:p w14:paraId="63B7ADD1" w14:textId="2F35F637" w:rsidR="005E3F95" w:rsidRPr="005E3F95" w:rsidRDefault="005E3F95" w:rsidP="005E3F95">
      <w:pPr>
        <w:pStyle w:val="u5"/>
        <w:widowControl w:val="0"/>
        <w:spacing w:before="0" w:after="0" w:line="300" w:lineRule="auto"/>
        <w:ind w:firstLine="284"/>
        <w:jc w:val="both"/>
        <w:rPr>
          <w:b w:val="0"/>
          <w:i w:val="0"/>
          <w:color w:val="000000" w:themeColor="text1"/>
          <w:sz w:val="22"/>
          <w:szCs w:val="22"/>
        </w:rPr>
      </w:pPr>
      <w:r w:rsidRPr="005E3F95">
        <w:rPr>
          <w:b w:val="0"/>
          <w:color w:val="000000" w:themeColor="text1"/>
          <w:sz w:val="22"/>
          <w:szCs w:val="22"/>
        </w:rPr>
        <w:t>1.2.1.1. Interleukin-6 (IL-6)</w:t>
      </w:r>
      <w:r>
        <w:rPr>
          <w:b w:val="0"/>
          <w:color w:val="000000" w:themeColor="text1"/>
          <w:sz w:val="22"/>
          <w:szCs w:val="22"/>
        </w:rPr>
        <w:t xml:space="preserve">: </w:t>
      </w:r>
      <w:r w:rsidRPr="005E3F95">
        <w:rPr>
          <w:b w:val="0"/>
          <w:i w:val="0"/>
          <w:color w:val="000000" w:themeColor="text1"/>
          <w:sz w:val="22"/>
          <w:szCs w:val="22"/>
        </w:rPr>
        <w:t xml:space="preserve">Interleukin-6 (IL-6) is a small polypeptide </w:t>
      </w:r>
      <w:r w:rsidR="00C5371B">
        <w:rPr>
          <w:b w:val="0"/>
          <w:i w:val="0"/>
          <w:color w:val="000000" w:themeColor="text1"/>
          <w:sz w:val="22"/>
          <w:szCs w:val="22"/>
        </w:rPr>
        <w:t>(</w:t>
      </w:r>
      <w:r w:rsidRPr="005E3F95">
        <w:rPr>
          <w:b w:val="0"/>
          <w:i w:val="0"/>
          <w:color w:val="000000" w:themeColor="text1"/>
          <w:sz w:val="22"/>
          <w:szCs w:val="22"/>
        </w:rPr>
        <w:t>approximately 19–28 kDa</w:t>
      </w:r>
      <w:r w:rsidR="00C5371B">
        <w:rPr>
          <w:b w:val="0"/>
          <w:i w:val="0"/>
          <w:color w:val="000000" w:themeColor="text1"/>
          <w:sz w:val="22"/>
          <w:szCs w:val="22"/>
        </w:rPr>
        <w:t>)</w:t>
      </w:r>
      <w:r w:rsidRPr="005E3F95">
        <w:rPr>
          <w:b w:val="0"/>
          <w:i w:val="0"/>
          <w:color w:val="000000" w:themeColor="text1"/>
          <w:sz w:val="22"/>
          <w:szCs w:val="22"/>
        </w:rPr>
        <w:t>. It consists of 184 amino acids arranged in a four-α-helix structure and typically exists as a monomer. IL-6 contains glycosylation sites and two disulfide bonds, which are important for its structural stability and biological activity.</w:t>
      </w:r>
    </w:p>
    <w:p w14:paraId="035C2FCD" w14:textId="26E58D22" w:rsidR="005E3F95" w:rsidRDefault="005E3F95" w:rsidP="005E3F95">
      <w:pPr>
        <w:pStyle w:val="u5"/>
        <w:widowControl w:val="0"/>
        <w:spacing w:before="0" w:after="0" w:line="300" w:lineRule="auto"/>
        <w:ind w:firstLine="284"/>
        <w:jc w:val="both"/>
        <w:rPr>
          <w:b w:val="0"/>
          <w:i w:val="0"/>
          <w:color w:val="000000" w:themeColor="text1"/>
          <w:sz w:val="22"/>
          <w:szCs w:val="22"/>
        </w:rPr>
      </w:pPr>
      <w:r w:rsidRPr="005E3F95">
        <w:rPr>
          <w:b w:val="0"/>
          <w:color w:val="000000" w:themeColor="text1"/>
          <w:sz w:val="22"/>
          <w:szCs w:val="22"/>
        </w:rPr>
        <w:t xml:space="preserve">1.2.1.2. Role of IL-6 in </w:t>
      </w:r>
      <w:r w:rsidR="00C356CD">
        <w:rPr>
          <w:b w:val="0"/>
          <w:color w:val="000000" w:themeColor="text1"/>
          <w:sz w:val="22"/>
          <w:szCs w:val="22"/>
        </w:rPr>
        <w:t>ALL</w:t>
      </w:r>
      <w:r>
        <w:rPr>
          <w:b w:val="0"/>
          <w:color w:val="000000" w:themeColor="text1"/>
          <w:sz w:val="22"/>
          <w:szCs w:val="22"/>
        </w:rPr>
        <w:t xml:space="preserve">: </w:t>
      </w:r>
      <w:r w:rsidRPr="005E3F95">
        <w:rPr>
          <w:b w:val="0"/>
          <w:i w:val="0"/>
          <w:color w:val="000000" w:themeColor="text1"/>
          <w:sz w:val="22"/>
          <w:szCs w:val="22"/>
        </w:rPr>
        <w:t xml:space="preserve">IL-6 has been implicated in the progression and severity of </w:t>
      </w:r>
      <w:r w:rsidR="00C5371B">
        <w:rPr>
          <w:b w:val="0"/>
          <w:i w:val="0"/>
          <w:color w:val="000000" w:themeColor="text1"/>
          <w:sz w:val="22"/>
          <w:szCs w:val="22"/>
        </w:rPr>
        <w:t>ALL</w:t>
      </w:r>
      <w:r w:rsidRPr="005E3F95">
        <w:rPr>
          <w:b w:val="0"/>
          <w:i w:val="0"/>
          <w:color w:val="000000" w:themeColor="text1"/>
          <w:sz w:val="22"/>
          <w:szCs w:val="22"/>
        </w:rPr>
        <w:t>. Increased production of IL-6 has been observed in ALL patients compared to healthy controls. Moreover, IL-6 levels have been shown to correlate with the number of leukemic blast cells, suggesting its role in disease activity.</w:t>
      </w:r>
    </w:p>
    <w:p w14:paraId="2BED847B" w14:textId="3909B31B" w:rsidR="005E3F95" w:rsidRPr="00C356CD" w:rsidRDefault="005E3F95" w:rsidP="00C356CD">
      <w:pPr>
        <w:pStyle w:val="u5"/>
        <w:widowControl w:val="0"/>
        <w:spacing w:before="0" w:after="0" w:line="300" w:lineRule="auto"/>
        <w:ind w:firstLine="284"/>
        <w:jc w:val="both"/>
        <w:rPr>
          <w:b w:val="0"/>
          <w:i w:val="0"/>
          <w:color w:val="000000" w:themeColor="text1"/>
          <w:sz w:val="22"/>
          <w:szCs w:val="22"/>
        </w:rPr>
      </w:pPr>
      <w:r w:rsidRPr="00C356CD">
        <w:rPr>
          <w:b w:val="0"/>
          <w:color w:val="000000" w:themeColor="text1"/>
          <w:sz w:val="22"/>
          <w:szCs w:val="22"/>
        </w:rPr>
        <w:t xml:space="preserve">1.2.1.3. Role of IL-6 in </w:t>
      </w:r>
      <w:r w:rsidR="00C356CD">
        <w:rPr>
          <w:b w:val="0"/>
          <w:color w:val="000000" w:themeColor="text1"/>
          <w:sz w:val="22"/>
          <w:szCs w:val="22"/>
        </w:rPr>
        <w:t xml:space="preserve">CLL: </w:t>
      </w:r>
      <w:r w:rsidR="00C356CD" w:rsidRPr="00C356CD">
        <w:rPr>
          <w:b w:val="0"/>
          <w:i w:val="0"/>
          <w:color w:val="000000" w:themeColor="text1"/>
          <w:sz w:val="22"/>
          <w:szCs w:val="22"/>
        </w:rPr>
        <w:t xml:space="preserve">Plasma </w:t>
      </w:r>
      <w:r w:rsidRPr="00C356CD">
        <w:rPr>
          <w:b w:val="0"/>
          <w:i w:val="0"/>
          <w:color w:val="000000" w:themeColor="text1"/>
          <w:sz w:val="22"/>
          <w:szCs w:val="22"/>
        </w:rPr>
        <w:t xml:space="preserve">IL-6 levels are associated </w:t>
      </w:r>
      <w:r w:rsidRPr="00C356CD">
        <w:rPr>
          <w:b w:val="0"/>
          <w:i w:val="0"/>
          <w:color w:val="000000" w:themeColor="text1"/>
          <w:sz w:val="22"/>
          <w:szCs w:val="22"/>
        </w:rPr>
        <w:lastRenderedPageBreak/>
        <w:t>with disease stage, with the highest levels observed in patients with advanced disease. IL-6 has also been identified as an independent prognostic factor reflecting disease activity and progression in CLL.</w:t>
      </w:r>
    </w:p>
    <w:p w14:paraId="583C4AD0" w14:textId="662DEB21" w:rsidR="00C356CD" w:rsidRPr="00C356CD" w:rsidRDefault="00C356CD" w:rsidP="00C356CD">
      <w:pPr>
        <w:pStyle w:val="u5"/>
        <w:widowControl w:val="0"/>
        <w:spacing w:before="0" w:after="0" w:line="300" w:lineRule="auto"/>
        <w:ind w:firstLine="284"/>
        <w:jc w:val="both"/>
        <w:rPr>
          <w:rFonts w:asciiTheme="minorHAnsi" w:hAnsiTheme="minorHAnsi" w:cstheme="minorHAnsi"/>
          <w:color w:val="000000" w:themeColor="text1"/>
          <w:sz w:val="22"/>
          <w:szCs w:val="22"/>
        </w:rPr>
      </w:pPr>
      <w:r w:rsidRPr="00C356CD">
        <w:rPr>
          <w:rFonts w:asciiTheme="minorHAnsi" w:hAnsiTheme="minorHAnsi" w:cstheme="minorHAnsi"/>
          <w:color w:val="000000" w:themeColor="text1"/>
          <w:sz w:val="22"/>
          <w:szCs w:val="22"/>
        </w:rPr>
        <w:t xml:space="preserve">1.2.2. TGF-β and </w:t>
      </w:r>
      <w:r w:rsidR="00F62F8F" w:rsidRPr="00C356CD">
        <w:rPr>
          <w:rFonts w:asciiTheme="minorHAnsi" w:hAnsiTheme="minorHAnsi" w:cstheme="minorHAnsi"/>
          <w:color w:val="000000" w:themeColor="text1"/>
          <w:sz w:val="22"/>
          <w:szCs w:val="22"/>
        </w:rPr>
        <w:t>lymphoid leukemia</w:t>
      </w:r>
    </w:p>
    <w:p w14:paraId="06CC9E2F" w14:textId="5D612115" w:rsidR="00C356CD" w:rsidRPr="00C31504" w:rsidRDefault="00C356CD" w:rsidP="00C356CD">
      <w:pPr>
        <w:pStyle w:val="u6"/>
        <w:keepNext w:val="0"/>
        <w:keepLines w:val="0"/>
        <w:widowControl w:val="0"/>
        <w:spacing w:before="0" w:line="300" w:lineRule="auto"/>
        <w:ind w:firstLine="284"/>
        <w:rPr>
          <w:rFonts w:asciiTheme="minorHAnsi" w:hAnsiTheme="minorHAnsi" w:cstheme="minorHAnsi"/>
          <w:i w:val="0"/>
          <w:color w:val="000000" w:themeColor="text1"/>
          <w:spacing w:val="-2"/>
          <w:sz w:val="22"/>
          <w:szCs w:val="22"/>
          <w:lang w:val="en-US"/>
        </w:rPr>
      </w:pPr>
      <w:r w:rsidRPr="00C31504">
        <w:rPr>
          <w:rFonts w:asciiTheme="minorHAnsi" w:hAnsiTheme="minorHAnsi" w:cstheme="minorHAnsi"/>
          <w:color w:val="000000" w:themeColor="text1"/>
          <w:spacing w:val="-2"/>
          <w:sz w:val="22"/>
          <w:szCs w:val="22"/>
        </w:rPr>
        <w:t>1.2.2.1. Tran</w:t>
      </w:r>
      <w:r w:rsidR="00C5371B">
        <w:rPr>
          <w:rFonts w:asciiTheme="minorHAnsi" w:hAnsiTheme="minorHAnsi" w:cstheme="minorHAnsi"/>
          <w:color w:val="000000" w:themeColor="text1"/>
          <w:spacing w:val="-2"/>
          <w:sz w:val="22"/>
          <w:szCs w:val="22"/>
        </w:rPr>
        <w:t>sforming Growth Factor-β</w:t>
      </w:r>
      <w:r w:rsidRPr="00C31504">
        <w:rPr>
          <w:rFonts w:asciiTheme="minorHAnsi" w:hAnsiTheme="minorHAnsi" w:cstheme="minorHAnsi"/>
          <w:color w:val="000000" w:themeColor="text1"/>
          <w:spacing w:val="-2"/>
          <w:sz w:val="22"/>
          <w:szCs w:val="22"/>
          <w:lang w:val="en-US"/>
        </w:rPr>
        <w:t xml:space="preserve">: </w:t>
      </w:r>
      <w:r w:rsidRPr="00C31504">
        <w:rPr>
          <w:rFonts w:asciiTheme="minorHAnsi" w:hAnsiTheme="minorHAnsi" w:cstheme="minorHAnsi"/>
          <w:i w:val="0"/>
          <w:color w:val="000000" w:themeColor="text1"/>
          <w:spacing w:val="-2"/>
          <w:sz w:val="22"/>
          <w:szCs w:val="22"/>
        </w:rPr>
        <w:t>TGF-β comprises a family of ligands, including TGF-β1, TGF-β2, and TGF-β3. These isoforms are closely related to bone morphogenetic proteins, activins, and various other growth and differentiation factors, forming part of a complex regulatory network involved in cellular proliferation, differentiation, and immune modulation.</w:t>
      </w:r>
    </w:p>
    <w:p w14:paraId="27F87099" w14:textId="08EDC6D5" w:rsidR="00C356CD" w:rsidRPr="00C356CD" w:rsidRDefault="00C356CD" w:rsidP="00C356CD">
      <w:pPr>
        <w:pStyle w:val="u6"/>
        <w:keepNext w:val="0"/>
        <w:keepLines w:val="0"/>
        <w:widowControl w:val="0"/>
        <w:spacing w:before="0" w:line="300" w:lineRule="auto"/>
        <w:ind w:firstLine="284"/>
        <w:rPr>
          <w:rFonts w:asciiTheme="minorHAnsi" w:hAnsiTheme="minorHAnsi" w:cstheme="minorHAnsi"/>
          <w:color w:val="000000" w:themeColor="text1"/>
          <w:sz w:val="22"/>
          <w:szCs w:val="22"/>
          <w:lang w:val="en-US"/>
        </w:rPr>
      </w:pPr>
      <w:r w:rsidRPr="00C356CD">
        <w:rPr>
          <w:rFonts w:asciiTheme="minorHAnsi" w:hAnsiTheme="minorHAnsi" w:cstheme="minorHAnsi"/>
          <w:color w:val="000000" w:themeColor="text1"/>
          <w:sz w:val="22"/>
          <w:szCs w:val="22"/>
        </w:rPr>
        <w:t xml:space="preserve">1.2.2.2. Role of TGF-β in </w:t>
      </w:r>
      <w:r>
        <w:rPr>
          <w:rFonts w:asciiTheme="minorHAnsi" w:hAnsiTheme="minorHAnsi" w:cstheme="minorHAnsi"/>
          <w:color w:val="000000" w:themeColor="text1"/>
          <w:sz w:val="22"/>
          <w:szCs w:val="22"/>
          <w:lang w:val="en-US"/>
        </w:rPr>
        <w:t xml:space="preserve">ALL: </w:t>
      </w:r>
      <w:r w:rsidRPr="00C356CD">
        <w:rPr>
          <w:rFonts w:asciiTheme="minorHAnsi" w:hAnsiTheme="minorHAnsi" w:cstheme="minorHAnsi"/>
          <w:i w:val="0"/>
          <w:color w:val="000000" w:themeColor="text1"/>
          <w:sz w:val="22"/>
          <w:szCs w:val="22"/>
        </w:rPr>
        <w:t xml:space="preserve">TGF-β plays a potential role in the </w:t>
      </w:r>
      <w:r>
        <w:rPr>
          <w:rFonts w:asciiTheme="minorHAnsi" w:hAnsiTheme="minorHAnsi" w:cstheme="minorHAnsi"/>
          <w:i w:val="0"/>
          <w:color w:val="000000" w:themeColor="text1"/>
          <w:sz w:val="22"/>
          <w:szCs w:val="22"/>
        </w:rPr>
        <w:t>ALL</w:t>
      </w:r>
      <w:r w:rsidRPr="00C356CD">
        <w:rPr>
          <w:rFonts w:asciiTheme="minorHAnsi" w:hAnsiTheme="minorHAnsi" w:cstheme="minorHAnsi"/>
          <w:i w:val="0"/>
          <w:color w:val="000000" w:themeColor="text1"/>
          <w:sz w:val="22"/>
          <w:szCs w:val="22"/>
        </w:rPr>
        <w:t>. Reduced levels of TGF-β may contribute to uncontrolled proliferation of leukemic cells, suggesting a tumor-suppressive function. TGF-β has also been proposed as a potential biomarker for ALL risk, with reported high sensitivity (100%) and specificity (96%) in certain studies.</w:t>
      </w:r>
    </w:p>
    <w:p w14:paraId="1DEB7B05" w14:textId="202CAA1D" w:rsidR="00C356CD" w:rsidRPr="00082655" w:rsidRDefault="00C356CD" w:rsidP="004249EA">
      <w:pPr>
        <w:pStyle w:val="u6"/>
        <w:keepNext w:val="0"/>
        <w:keepLines w:val="0"/>
        <w:widowControl w:val="0"/>
        <w:spacing w:before="0" w:line="300" w:lineRule="auto"/>
        <w:ind w:firstLine="284"/>
        <w:rPr>
          <w:rFonts w:asciiTheme="minorHAnsi" w:hAnsiTheme="minorHAnsi" w:cstheme="minorHAnsi"/>
          <w:i w:val="0"/>
          <w:color w:val="000000" w:themeColor="text1"/>
          <w:spacing w:val="-4"/>
          <w:sz w:val="22"/>
          <w:szCs w:val="22"/>
          <w:lang w:val="en-US"/>
        </w:rPr>
      </w:pPr>
      <w:r w:rsidRPr="00082655">
        <w:rPr>
          <w:rFonts w:asciiTheme="minorHAnsi" w:hAnsiTheme="minorHAnsi" w:cstheme="minorHAnsi"/>
          <w:color w:val="000000" w:themeColor="text1"/>
          <w:spacing w:val="-4"/>
          <w:sz w:val="22"/>
          <w:szCs w:val="22"/>
        </w:rPr>
        <w:t xml:space="preserve">1.2.2.3. Role of TGF-β in </w:t>
      </w:r>
      <w:r w:rsidR="004249EA" w:rsidRPr="00082655">
        <w:rPr>
          <w:rFonts w:asciiTheme="minorHAnsi" w:hAnsiTheme="minorHAnsi" w:cstheme="minorHAnsi"/>
          <w:color w:val="000000" w:themeColor="text1"/>
          <w:spacing w:val="-4"/>
          <w:sz w:val="22"/>
          <w:szCs w:val="22"/>
          <w:lang w:val="en-US"/>
        </w:rPr>
        <w:t xml:space="preserve">CLL: </w:t>
      </w:r>
      <w:r w:rsidRPr="00082655">
        <w:rPr>
          <w:rFonts w:asciiTheme="minorHAnsi" w:hAnsiTheme="minorHAnsi" w:cstheme="minorHAnsi"/>
          <w:i w:val="0"/>
          <w:color w:val="000000" w:themeColor="text1"/>
          <w:spacing w:val="-4"/>
          <w:sz w:val="22"/>
          <w:szCs w:val="22"/>
        </w:rPr>
        <w:t xml:space="preserve">In patients with chronic </w:t>
      </w:r>
      <w:r w:rsidR="00082655" w:rsidRPr="00082655">
        <w:rPr>
          <w:rFonts w:asciiTheme="minorHAnsi" w:hAnsiTheme="minorHAnsi" w:cstheme="minorHAnsi"/>
          <w:i w:val="0"/>
          <w:color w:val="000000" w:themeColor="text1"/>
          <w:spacing w:val="-4"/>
          <w:sz w:val="22"/>
          <w:szCs w:val="22"/>
        </w:rPr>
        <w:t>CLL</w:t>
      </w:r>
      <w:r w:rsidRPr="00082655">
        <w:rPr>
          <w:rFonts w:asciiTheme="minorHAnsi" w:hAnsiTheme="minorHAnsi" w:cstheme="minorHAnsi"/>
          <w:i w:val="0"/>
          <w:color w:val="000000" w:themeColor="text1"/>
          <w:spacing w:val="-4"/>
          <w:sz w:val="22"/>
          <w:szCs w:val="22"/>
        </w:rPr>
        <w:t>, elevated serum levels of TGF-β1 have been observed. The presence of the G allele at position +915 of the TGF-β1 gene, which results in an amino acid substitution (arginine), has been associated with increased TGF-β1 expression. Higher expression levels are correlated with disease risk, clinical features, and laboratory parameters in CLL patients.</w:t>
      </w:r>
    </w:p>
    <w:p w14:paraId="01BFBA7C" w14:textId="047ABEC9" w:rsidR="00C31504" w:rsidRPr="00C31504" w:rsidRDefault="00C31504" w:rsidP="00C31504">
      <w:pPr>
        <w:pStyle w:val="u5"/>
        <w:widowControl w:val="0"/>
        <w:spacing w:before="0" w:after="0" w:line="300" w:lineRule="auto"/>
        <w:ind w:firstLine="284"/>
        <w:jc w:val="both"/>
        <w:rPr>
          <w:color w:val="000000" w:themeColor="text1"/>
          <w:sz w:val="22"/>
          <w:szCs w:val="22"/>
        </w:rPr>
      </w:pPr>
      <w:r w:rsidRPr="00C31504">
        <w:rPr>
          <w:color w:val="000000" w:themeColor="text1"/>
          <w:sz w:val="22"/>
          <w:szCs w:val="22"/>
        </w:rPr>
        <w:t xml:space="preserve">1.2.3. TNF-α and </w:t>
      </w:r>
      <w:r w:rsidR="00F62F8F" w:rsidRPr="00C31504">
        <w:rPr>
          <w:color w:val="000000" w:themeColor="text1"/>
          <w:sz w:val="22"/>
          <w:szCs w:val="22"/>
        </w:rPr>
        <w:t>lymphoid leukemia</w:t>
      </w:r>
    </w:p>
    <w:p w14:paraId="49C4727A" w14:textId="457DBA10" w:rsidR="00C31504" w:rsidRPr="00904FCC" w:rsidRDefault="00C31504" w:rsidP="00FC1259">
      <w:pPr>
        <w:pStyle w:val="u6"/>
        <w:keepNext w:val="0"/>
        <w:keepLines w:val="0"/>
        <w:widowControl w:val="0"/>
        <w:spacing w:before="0" w:line="300" w:lineRule="auto"/>
        <w:ind w:firstLine="284"/>
        <w:rPr>
          <w:rFonts w:ascii="Times New Roman" w:hAnsi="Times New Roman"/>
          <w:i w:val="0"/>
          <w:color w:val="000000" w:themeColor="text1"/>
          <w:spacing w:val="-4"/>
          <w:sz w:val="22"/>
          <w:szCs w:val="22"/>
          <w:lang w:val="en-US"/>
        </w:rPr>
      </w:pPr>
      <w:r w:rsidRPr="00904FCC">
        <w:rPr>
          <w:rFonts w:ascii="Times New Roman" w:hAnsi="Times New Roman"/>
          <w:color w:val="000000" w:themeColor="text1"/>
          <w:spacing w:val="-4"/>
          <w:sz w:val="22"/>
          <w:szCs w:val="22"/>
        </w:rPr>
        <w:t>1.2.3.1. Tumor Necrosis Factor-α</w:t>
      </w:r>
      <w:r w:rsidR="00FC1259" w:rsidRPr="00904FCC">
        <w:rPr>
          <w:rFonts w:ascii="Times New Roman" w:hAnsi="Times New Roman"/>
          <w:color w:val="000000" w:themeColor="text1"/>
          <w:spacing w:val="-4"/>
          <w:sz w:val="22"/>
          <w:szCs w:val="22"/>
          <w:lang w:val="en-US"/>
        </w:rPr>
        <w:t xml:space="preserve">: </w:t>
      </w:r>
      <w:r w:rsidR="00FC1259" w:rsidRPr="00904FCC">
        <w:rPr>
          <w:rFonts w:ascii="Times New Roman" w:hAnsi="Times New Roman"/>
          <w:i w:val="0"/>
          <w:color w:val="000000" w:themeColor="text1"/>
          <w:spacing w:val="-4"/>
          <w:sz w:val="22"/>
          <w:szCs w:val="22"/>
        </w:rPr>
        <w:t>TNF-α</w:t>
      </w:r>
      <w:r w:rsidRPr="00904FCC">
        <w:rPr>
          <w:rFonts w:ascii="Times New Roman" w:hAnsi="Times New Roman"/>
          <w:i w:val="0"/>
          <w:color w:val="000000" w:themeColor="text1"/>
          <w:spacing w:val="-4"/>
          <w:sz w:val="22"/>
          <w:szCs w:val="22"/>
        </w:rPr>
        <w:t xml:space="preserve"> is a homotrimeric protein compos</w:t>
      </w:r>
      <w:r w:rsidR="00904FCC" w:rsidRPr="00904FCC">
        <w:rPr>
          <w:rFonts w:ascii="Times New Roman" w:hAnsi="Times New Roman"/>
          <w:i w:val="0"/>
          <w:color w:val="000000" w:themeColor="text1"/>
          <w:spacing w:val="-4"/>
          <w:sz w:val="22"/>
          <w:szCs w:val="22"/>
        </w:rPr>
        <w:t>ed of three identical subunits</w:t>
      </w:r>
      <w:r w:rsidR="00904FCC" w:rsidRPr="00904FCC">
        <w:rPr>
          <w:rFonts w:ascii="Times New Roman" w:hAnsi="Times New Roman"/>
          <w:i w:val="0"/>
          <w:color w:val="000000" w:themeColor="text1"/>
          <w:spacing w:val="-4"/>
          <w:sz w:val="22"/>
          <w:szCs w:val="22"/>
          <w:lang w:val="en-US"/>
        </w:rPr>
        <w:t xml:space="preserve"> (</w:t>
      </w:r>
      <w:r w:rsidRPr="00904FCC">
        <w:rPr>
          <w:rFonts w:ascii="Times New Roman" w:hAnsi="Times New Roman"/>
          <w:i w:val="0"/>
          <w:color w:val="000000" w:themeColor="text1"/>
          <w:spacing w:val="-4"/>
          <w:sz w:val="22"/>
          <w:szCs w:val="22"/>
        </w:rPr>
        <w:t>157 amino acids</w:t>
      </w:r>
      <w:r w:rsidR="00904FCC" w:rsidRPr="00904FCC">
        <w:rPr>
          <w:rFonts w:ascii="Times New Roman" w:hAnsi="Times New Roman"/>
          <w:i w:val="0"/>
          <w:color w:val="000000" w:themeColor="text1"/>
          <w:spacing w:val="-4"/>
          <w:sz w:val="22"/>
          <w:szCs w:val="22"/>
          <w:lang w:val="en-US"/>
        </w:rPr>
        <w:t>)</w:t>
      </w:r>
      <w:r w:rsidRPr="00904FCC">
        <w:rPr>
          <w:rFonts w:ascii="Times New Roman" w:hAnsi="Times New Roman"/>
          <w:i w:val="0"/>
          <w:color w:val="000000" w:themeColor="text1"/>
          <w:spacing w:val="-4"/>
          <w:sz w:val="22"/>
          <w:szCs w:val="22"/>
        </w:rPr>
        <w:t xml:space="preserve">. It is primarily produced by activated macrophages, T lymphocytes, and </w:t>
      </w:r>
      <w:r w:rsidR="00FC1259" w:rsidRPr="00904FCC">
        <w:rPr>
          <w:rFonts w:ascii="Times New Roman" w:hAnsi="Times New Roman"/>
          <w:i w:val="0"/>
          <w:color w:val="000000" w:themeColor="text1"/>
          <w:spacing w:val="-4"/>
          <w:sz w:val="22"/>
          <w:szCs w:val="22"/>
        </w:rPr>
        <w:t>NK</w:t>
      </w:r>
      <w:r w:rsidRPr="00904FCC">
        <w:rPr>
          <w:rFonts w:ascii="Times New Roman" w:hAnsi="Times New Roman"/>
          <w:i w:val="0"/>
          <w:color w:val="000000" w:themeColor="text1"/>
          <w:spacing w:val="-4"/>
          <w:sz w:val="22"/>
          <w:szCs w:val="22"/>
        </w:rPr>
        <w:t xml:space="preserve"> cells. TNF-α is a key pro-inflammatory cytokine that activates a wide range of inflammatory mediators, other cytokines and chemokines.</w:t>
      </w:r>
    </w:p>
    <w:p w14:paraId="177C5F8F" w14:textId="589D4D20" w:rsidR="00C31504" w:rsidRPr="00FC1259" w:rsidRDefault="00C31504" w:rsidP="00FC1259">
      <w:pPr>
        <w:pStyle w:val="u6"/>
        <w:keepNext w:val="0"/>
        <w:keepLines w:val="0"/>
        <w:widowControl w:val="0"/>
        <w:spacing w:before="0" w:line="300" w:lineRule="auto"/>
        <w:ind w:firstLine="284"/>
        <w:rPr>
          <w:rFonts w:ascii="Times New Roman" w:hAnsi="Times New Roman"/>
          <w:i w:val="0"/>
          <w:color w:val="000000" w:themeColor="text1"/>
          <w:sz w:val="22"/>
          <w:szCs w:val="22"/>
          <w:lang w:val="en-US"/>
        </w:rPr>
      </w:pPr>
      <w:r w:rsidRPr="00C31504">
        <w:rPr>
          <w:rFonts w:ascii="Times New Roman" w:hAnsi="Times New Roman"/>
          <w:color w:val="000000" w:themeColor="text1"/>
          <w:sz w:val="22"/>
          <w:szCs w:val="22"/>
        </w:rPr>
        <w:t xml:space="preserve">1.2.3.2. Role of TNF-α in </w:t>
      </w:r>
      <w:r w:rsidR="00FC1259">
        <w:rPr>
          <w:rFonts w:ascii="Times New Roman" w:hAnsi="Times New Roman"/>
          <w:color w:val="000000" w:themeColor="text1"/>
          <w:sz w:val="22"/>
          <w:szCs w:val="22"/>
          <w:lang w:val="en-US"/>
        </w:rPr>
        <w:t xml:space="preserve">ALL: </w:t>
      </w:r>
      <w:r w:rsidRPr="00FC1259">
        <w:rPr>
          <w:rFonts w:ascii="Times New Roman" w:hAnsi="Times New Roman"/>
          <w:i w:val="0"/>
          <w:color w:val="000000" w:themeColor="text1"/>
          <w:sz w:val="22"/>
          <w:szCs w:val="22"/>
        </w:rPr>
        <w:t xml:space="preserve">TNF-α plays an important role in the pathogenesis of </w:t>
      </w:r>
      <w:r w:rsidR="00FC1259">
        <w:rPr>
          <w:rFonts w:ascii="Times New Roman" w:hAnsi="Times New Roman"/>
          <w:i w:val="0"/>
          <w:color w:val="000000" w:themeColor="text1"/>
          <w:sz w:val="22"/>
          <w:szCs w:val="22"/>
        </w:rPr>
        <w:t>ALL</w:t>
      </w:r>
      <w:r w:rsidRPr="00FC1259">
        <w:rPr>
          <w:rFonts w:ascii="Times New Roman" w:hAnsi="Times New Roman"/>
          <w:i w:val="0"/>
          <w:color w:val="000000" w:themeColor="text1"/>
          <w:sz w:val="22"/>
          <w:szCs w:val="22"/>
        </w:rPr>
        <w:t xml:space="preserve">. The TNF-α rs1800629 polymorphism has </w:t>
      </w:r>
      <w:r w:rsidRPr="00FC1259">
        <w:rPr>
          <w:rFonts w:ascii="Times New Roman" w:hAnsi="Times New Roman"/>
          <w:i w:val="0"/>
          <w:color w:val="000000" w:themeColor="text1"/>
          <w:sz w:val="22"/>
          <w:szCs w:val="22"/>
        </w:rPr>
        <w:lastRenderedPageBreak/>
        <w:t xml:space="preserve">been associated with reduced apoptosis and an increased risk of ALL. The dominant model of the TNF-α (-308) variant is also linked to higher susceptibility to ALL. Furthermore, TNF-α levels are significantly elevated in both </w:t>
      </w:r>
      <w:r w:rsidR="00FC1259">
        <w:rPr>
          <w:rFonts w:ascii="Times New Roman" w:hAnsi="Times New Roman"/>
          <w:i w:val="0"/>
          <w:color w:val="000000" w:themeColor="text1"/>
          <w:sz w:val="22"/>
          <w:szCs w:val="22"/>
        </w:rPr>
        <w:t>T-ALL</w:t>
      </w:r>
      <w:r w:rsidRPr="00FC1259">
        <w:rPr>
          <w:rFonts w:ascii="Times New Roman" w:hAnsi="Times New Roman"/>
          <w:i w:val="0"/>
          <w:color w:val="000000" w:themeColor="text1"/>
          <w:sz w:val="22"/>
          <w:szCs w:val="22"/>
        </w:rPr>
        <w:t xml:space="preserve"> and </w:t>
      </w:r>
      <w:r w:rsidR="00FC1259">
        <w:rPr>
          <w:rFonts w:ascii="Times New Roman" w:hAnsi="Times New Roman"/>
          <w:i w:val="0"/>
          <w:color w:val="000000" w:themeColor="text1"/>
          <w:sz w:val="22"/>
          <w:szCs w:val="22"/>
        </w:rPr>
        <w:t>B-ALL</w:t>
      </w:r>
      <w:r w:rsidRPr="00FC1259">
        <w:rPr>
          <w:rFonts w:ascii="Times New Roman" w:hAnsi="Times New Roman"/>
          <w:i w:val="0"/>
          <w:color w:val="000000" w:themeColor="text1"/>
          <w:sz w:val="22"/>
          <w:szCs w:val="22"/>
        </w:rPr>
        <w:t>.</w:t>
      </w:r>
    </w:p>
    <w:p w14:paraId="2C550E36" w14:textId="2A8AA626" w:rsidR="00C31504" w:rsidRDefault="00C31504" w:rsidP="00FC1259">
      <w:pPr>
        <w:pStyle w:val="u6"/>
        <w:keepNext w:val="0"/>
        <w:keepLines w:val="0"/>
        <w:widowControl w:val="0"/>
        <w:spacing w:before="0" w:line="300" w:lineRule="auto"/>
        <w:ind w:firstLine="284"/>
        <w:rPr>
          <w:rFonts w:ascii="Times New Roman" w:hAnsi="Times New Roman"/>
          <w:i w:val="0"/>
          <w:color w:val="000000" w:themeColor="text1"/>
          <w:sz w:val="22"/>
          <w:szCs w:val="22"/>
          <w:lang w:val="en-US"/>
        </w:rPr>
      </w:pPr>
      <w:r w:rsidRPr="00C31504">
        <w:rPr>
          <w:rFonts w:ascii="Times New Roman" w:hAnsi="Times New Roman"/>
          <w:color w:val="000000" w:themeColor="text1"/>
          <w:sz w:val="22"/>
          <w:szCs w:val="22"/>
        </w:rPr>
        <w:t xml:space="preserve">1.2.3.3. Role of TNF-α in </w:t>
      </w:r>
      <w:r w:rsidR="00FC1259">
        <w:rPr>
          <w:rFonts w:ascii="Times New Roman" w:hAnsi="Times New Roman"/>
          <w:color w:val="000000" w:themeColor="text1"/>
          <w:sz w:val="22"/>
          <w:szCs w:val="22"/>
          <w:lang w:val="en-US"/>
        </w:rPr>
        <w:t xml:space="preserve">CLL: </w:t>
      </w:r>
      <w:r w:rsidRPr="00FC1259">
        <w:rPr>
          <w:rFonts w:ascii="Times New Roman" w:hAnsi="Times New Roman"/>
          <w:i w:val="0"/>
          <w:color w:val="000000" w:themeColor="text1"/>
          <w:sz w:val="22"/>
          <w:szCs w:val="22"/>
        </w:rPr>
        <w:t xml:space="preserve">In </w:t>
      </w:r>
      <w:r w:rsidR="00FC1259">
        <w:rPr>
          <w:rFonts w:ascii="Times New Roman" w:hAnsi="Times New Roman"/>
          <w:i w:val="0"/>
          <w:color w:val="000000" w:themeColor="text1"/>
          <w:sz w:val="22"/>
          <w:szCs w:val="22"/>
        </w:rPr>
        <w:t>CLL</w:t>
      </w:r>
      <w:r w:rsidRPr="00FC1259">
        <w:rPr>
          <w:rFonts w:ascii="Times New Roman" w:hAnsi="Times New Roman"/>
          <w:i w:val="0"/>
          <w:color w:val="000000" w:themeColor="text1"/>
          <w:sz w:val="22"/>
          <w:szCs w:val="22"/>
        </w:rPr>
        <w:t>, TNF-α levels have been identified as a prognostic factor reflecting disease activity. Inhibition of TNF-α may have therapeutic implications in these patients. Therefore, TNF-α can serve as a potential biomarker for prognosis and disease monitoring in CLL.</w:t>
      </w:r>
    </w:p>
    <w:p w14:paraId="3A1E1C9E" w14:textId="5E281513" w:rsidR="005B1FBC" w:rsidRPr="005B1FBC" w:rsidRDefault="005B1FBC" w:rsidP="005B1FBC">
      <w:pPr>
        <w:pStyle w:val="u3"/>
        <w:spacing w:before="0" w:after="0" w:line="300" w:lineRule="auto"/>
        <w:ind w:firstLine="284"/>
        <w:jc w:val="both"/>
        <w:rPr>
          <w:rFonts w:ascii="Times New Roman" w:hAnsi="Times New Roman" w:cs="Times New Roman"/>
          <w:color w:val="000000" w:themeColor="text1"/>
          <w:sz w:val="22"/>
          <w:szCs w:val="22"/>
        </w:rPr>
      </w:pPr>
      <w:r w:rsidRPr="005B1FBC">
        <w:rPr>
          <w:rFonts w:ascii="Times New Roman" w:hAnsi="Times New Roman" w:cs="Times New Roman"/>
          <w:color w:val="000000" w:themeColor="text1"/>
          <w:sz w:val="22"/>
          <w:szCs w:val="22"/>
        </w:rPr>
        <w:t xml:space="preserve">1.3. Association of </w:t>
      </w:r>
      <w:r w:rsidRPr="005B1FBC">
        <w:rPr>
          <w:rFonts w:ascii="Times New Roman" w:hAnsi="Times New Roman" w:cs="Times New Roman"/>
          <w:i/>
          <w:color w:val="000000" w:themeColor="text1"/>
          <w:sz w:val="22"/>
          <w:szCs w:val="22"/>
        </w:rPr>
        <w:t>A20, CYLD</w:t>
      </w:r>
      <w:r w:rsidRPr="005B1FBC">
        <w:rPr>
          <w:rFonts w:ascii="Times New Roman" w:hAnsi="Times New Roman" w:cs="Times New Roman"/>
          <w:color w:val="000000" w:themeColor="text1"/>
          <w:sz w:val="22"/>
          <w:szCs w:val="22"/>
        </w:rPr>
        <w:t xml:space="preserve">, and </w:t>
      </w:r>
      <w:r w:rsidRPr="005B1FBC">
        <w:rPr>
          <w:rFonts w:ascii="Times New Roman" w:hAnsi="Times New Roman" w:cs="Times New Roman"/>
          <w:i/>
          <w:color w:val="000000" w:themeColor="text1"/>
          <w:sz w:val="22"/>
          <w:szCs w:val="22"/>
        </w:rPr>
        <w:t>CEZANNE</w:t>
      </w:r>
      <w:r w:rsidRPr="005B1FBC">
        <w:rPr>
          <w:rFonts w:ascii="Times New Roman" w:hAnsi="Times New Roman" w:cs="Times New Roman"/>
          <w:color w:val="000000" w:themeColor="text1"/>
          <w:sz w:val="22"/>
          <w:szCs w:val="22"/>
        </w:rPr>
        <w:t xml:space="preserve"> </w:t>
      </w:r>
      <w:r w:rsidR="00B97B7C">
        <w:rPr>
          <w:rFonts w:ascii="Times New Roman" w:hAnsi="Times New Roman" w:cs="Times New Roman"/>
          <w:color w:val="000000" w:themeColor="text1"/>
          <w:sz w:val="22"/>
          <w:szCs w:val="22"/>
        </w:rPr>
        <w:t>genes with i</w:t>
      </w:r>
      <w:r w:rsidRPr="005B1FBC">
        <w:rPr>
          <w:rFonts w:ascii="Times New Roman" w:hAnsi="Times New Roman" w:cs="Times New Roman"/>
          <w:color w:val="000000" w:themeColor="text1"/>
          <w:sz w:val="22"/>
          <w:szCs w:val="22"/>
        </w:rPr>
        <w:t xml:space="preserve">nflammatory </w:t>
      </w:r>
      <w:r w:rsidR="00B97B7C" w:rsidRPr="005B1FBC">
        <w:rPr>
          <w:rFonts w:ascii="Times New Roman" w:hAnsi="Times New Roman" w:cs="Times New Roman"/>
          <w:color w:val="000000" w:themeColor="text1"/>
          <w:sz w:val="22"/>
          <w:szCs w:val="22"/>
        </w:rPr>
        <w:t>cytokines and lymphoid leukemia</w:t>
      </w:r>
    </w:p>
    <w:p w14:paraId="303CA8C0" w14:textId="293A0B9D" w:rsidR="005B1FBC" w:rsidRPr="005B1FBC" w:rsidRDefault="005B1FBC" w:rsidP="005B1FBC">
      <w:pPr>
        <w:pStyle w:val="u4"/>
        <w:spacing w:before="0" w:line="300" w:lineRule="auto"/>
        <w:ind w:firstLine="284"/>
        <w:rPr>
          <w:rFonts w:ascii="Times New Roman" w:hAnsi="Times New Roman"/>
          <w:color w:val="000000" w:themeColor="text1"/>
          <w:sz w:val="22"/>
          <w:szCs w:val="22"/>
        </w:rPr>
      </w:pPr>
      <w:r w:rsidRPr="005B1FBC">
        <w:rPr>
          <w:rFonts w:ascii="Times New Roman" w:hAnsi="Times New Roman"/>
          <w:color w:val="000000" w:themeColor="text1"/>
          <w:sz w:val="22"/>
          <w:szCs w:val="22"/>
        </w:rPr>
        <w:t xml:space="preserve">1.3.1. Role of DUB </w:t>
      </w:r>
      <w:r w:rsidR="00B97B7C" w:rsidRPr="005B1FBC">
        <w:rPr>
          <w:rFonts w:ascii="Times New Roman" w:hAnsi="Times New Roman"/>
          <w:color w:val="000000" w:themeColor="text1"/>
          <w:sz w:val="22"/>
          <w:szCs w:val="22"/>
        </w:rPr>
        <w:t xml:space="preserve">genes in regulating </w:t>
      </w:r>
      <w:r w:rsidRPr="005B1FBC">
        <w:rPr>
          <w:rFonts w:ascii="Times New Roman" w:hAnsi="Times New Roman"/>
          <w:color w:val="000000" w:themeColor="text1"/>
          <w:sz w:val="22"/>
          <w:szCs w:val="22"/>
        </w:rPr>
        <w:t xml:space="preserve">NF-κB </w:t>
      </w:r>
      <w:r w:rsidR="00B97B7C" w:rsidRPr="005B1FBC">
        <w:rPr>
          <w:rFonts w:ascii="Times New Roman" w:hAnsi="Times New Roman"/>
          <w:color w:val="000000" w:themeColor="text1"/>
          <w:sz w:val="22"/>
          <w:szCs w:val="22"/>
        </w:rPr>
        <w:t>signaling and inflammation in cancer</w:t>
      </w:r>
    </w:p>
    <w:p w14:paraId="22D26814" w14:textId="0E825E93" w:rsidR="005B1FBC" w:rsidRPr="005B1FBC" w:rsidRDefault="00037DE6" w:rsidP="00373510">
      <w:pPr>
        <w:pStyle w:val="ThngthngWeb"/>
        <w:spacing w:before="0" w:beforeAutospacing="0" w:after="0" w:afterAutospacing="0" w:line="300" w:lineRule="auto"/>
        <w:ind w:firstLine="284"/>
        <w:jc w:val="both"/>
        <w:rPr>
          <w:color w:val="000000" w:themeColor="text1"/>
          <w:sz w:val="22"/>
          <w:szCs w:val="22"/>
        </w:rPr>
      </w:pPr>
      <w:r w:rsidRPr="005B1FBC">
        <w:rPr>
          <w:color w:val="000000" w:themeColor="text1"/>
          <w:sz w:val="22"/>
          <w:szCs w:val="22"/>
        </w:rPr>
        <w:t xml:space="preserve">DUBs </w:t>
      </w:r>
      <w:r>
        <w:rPr>
          <w:color w:val="000000" w:themeColor="text1"/>
          <w:sz w:val="22"/>
          <w:szCs w:val="22"/>
        </w:rPr>
        <w:t>enzymes</w:t>
      </w:r>
      <w:r w:rsidR="005B1FBC" w:rsidRPr="005B1FBC">
        <w:rPr>
          <w:color w:val="000000" w:themeColor="text1"/>
          <w:sz w:val="22"/>
          <w:szCs w:val="22"/>
        </w:rPr>
        <w:t xml:space="preserve">, including </w:t>
      </w:r>
      <w:r w:rsidR="005B1FBC" w:rsidRPr="00037DE6">
        <w:rPr>
          <w:i/>
          <w:color w:val="000000" w:themeColor="text1"/>
          <w:sz w:val="22"/>
          <w:szCs w:val="22"/>
        </w:rPr>
        <w:t xml:space="preserve">A20, CYLD, </w:t>
      </w:r>
      <w:r>
        <w:rPr>
          <w:i/>
          <w:color w:val="000000" w:themeColor="text1"/>
          <w:sz w:val="22"/>
          <w:szCs w:val="22"/>
        </w:rPr>
        <w:t>CEZANNE</w:t>
      </w:r>
      <w:r w:rsidR="005B1FBC" w:rsidRPr="005B1FBC">
        <w:rPr>
          <w:color w:val="000000" w:themeColor="text1"/>
          <w:sz w:val="22"/>
          <w:szCs w:val="22"/>
        </w:rPr>
        <w:t>, and various members of the USP and OTU families, play critical roles in the regulation of NF-κB signaling pathways. These enzymes modulate key signaling intermediates such as TRAF, RIP1, and TAK1, thereby influencing inflammatory respons</w:t>
      </w:r>
      <w:r w:rsidR="00373510">
        <w:rPr>
          <w:color w:val="000000" w:themeColor="text1"/>
          <w:sz w:val="22"/>
          <w:szCs w:val="22"/>
        </w:rPr>
        <w:t xml:space="preserve">es and tumor development. </w:t>
      </w:r>
      <w:r w:rsidR="005B1FBC" w:rsidRPr="00037DE6">
        <w:rPr>
          <w:i/>
          <w:color w:val="000000" w:themeColor="text1"/>
          <w:sz w:val="22"/>
          <w:szCs w:val="22"/>
        </w:rPr>
        <w:t>A20</w:t>
      </w:r>
      <w:r w:rsidR="005B1FBC" w:rsidRPr="005B1FBC">
        <w:rPr>
          <w:color w:val="000000" w:themeColor="text1"/>
          <w:sz w:val="22"/>
          <w:szCs w:val="22"/>
        </w:rPr>
        <w:t xml:space="preserve"> and </w:t>
      </w:r>
      <w:r w:rsidR="005B1FBC" w:rsidRPr="00037DE6">
        <w:rPr>
          <w:i/>
          <w:color w:val="000000" w:themeColor="text1"/>
          <w:sz w:val="22"/>
          <w:szCs w:val="22"/>
        </w:rPr>
        <w:t>CYLD</w:t>
      </w:r>
      <w:r w:rsidR="005B1FBC" w:rsidRPr="005B1FBC">
        <w:rPr>
          <w:color w:val="000000" w:themeColor="text1"/>
          <w:sz w:val="22"/>
          <w:szCs w:val="22"/>
        </w:rPr>
        <w:t xml:space="preserve"> regulate the ubiquitination status of these proteins, controlling NF-κB activation or inhibition through mechanisms such as proteasomal or lysosomal degradation and the removal of Lys63-linked ubiquitin chains. Through these actions, </w:t>
      </w:r>
      <w:r w:rsidR="005B1FBC" w:rsidRPr="00037DE6">
        <w:rPr>
          <w:i/>
          <w:color w:val="000000" w:themeColor="text1"/>
          <w:sz w:val="22"/>
          <w:szCs w:val="22"/>
        </w:rPr>
        <w:t>DUBs</w:t>
      </w:r>
      <w:r w:rsidR="005B1FBC" w:rsidRPr="005B1FBC">
        <w:rPr>
          <w:color w:val="000000" w:themeColor="text1"/>
          <w:sz w:val="22"/>
          <w:szCs w:val="22"/>
        </w:rPr>
        <w:t xml:space="preserve"> serve as essential negative regulators of inflammation, maintaining cellular homeostasis and preventing excessive or chronic inflammatory.</w:t>
      </w:r>
    </w:p>
    <w:p w14:paraId="22579BBB" w14:textId="12762834" w:rsidR="00037DE6" w:rsidRPr="00DB31C0" w:rsidRDefault="00037DE6" w:rsidP="00037DE6">
      <w:pPr>
        <w:pStyle w:val="u4"/>
        <w:spacing w:before="0" w:line="300" w:lineRule="auto"/>
        <w:ind w:firstLine="284"/>
        <w:rPr>
          <w:rFonts w:ascii="Times New Roman" w:hAnsi="Times New Roman"/>
          <w:color w:val="000000" w:themeColor="text1"/>
          <w:sz w:val="22"/>
          <w:szCs w:val="22"/>
          <w:lang w:val="en-US"/>
        </w:rPr>
      </w:pPr>
      <w:r w:rsidRPr="00037DE6">
        <w:rPr>
          <w:rFonts w:ascii="Times New Roman" w:hAnsi="Times New Roman"/>
          <w:color w:val="000000" w:themeColor="text1"/>
          <w:sz w:val="22"/>
          <w:szCs w:val="22"/>
        </w:rPr>
        <w:t>1.3.2. A</w:t>
      </w:r>
      <w:r w:rsidR="00B97B7C" w:rsidRPr="00037DE6">
        <w:rPr>
          <w:rFonts w:ascii="Times New Roman" w:hAnsi="Times New Roman"/>
          <w:color w:val="000000" w:themeColor="text1"/>
          <w:sz w:val="22"/>
          <w:szCs w:val="22"/>
        </w:rPr>
        <w:t xml:space="preserve">ssociation of a20 with inflammatory cytokines and </w:t>
      </w:r>
      <w:r w:rsidR="00B97B7C">
        <w:rPr>
          <w:rFonts w:ascii="Times New Roman" w:hAnsi="Times New Roman"/>
          <w:color w:val="000000" w:themeColor="text1"/>
          <w:sz w:val="22"/>
          <w:szCs w:val="22"/>
          <w:lang w:val="en-US"/>
        </w:rPr>
        <w:t>LL</w:t>
      </w:r>
    </w:p>
    <w:p w14:paraId="52B43AD8" w14:textId="0341EF0B" w:rsidR="00037DE6" w:rsidRPr="00175863" w:rsidRDefault="00037DE6" w:rsidP="00175863">
      <w:pPr>
        <w:pStyle w:val="u5"/>
        <w:spacing w:before="0" w:after="0" w:line="300" w:lineRule="auto"/>
        <w:ind w:firstLine="284"/>
        <w:jc w:val="both"/>
        <w:rPr>
          <w:b w:val="0"/>
          <w:i w:val="0"/>
          <w:color w:val="000000" w:themeColor="text1"/>
          <w:sz w:val="22"/>
          <w:szCs w:val="22"/>
        </w:rPr>
      </w:pPr>
      <w:r w:rsidRPr="00175863">
        <w:rPr>
          <w:b w:val="0"/>
          <w:color w:val="000000" w:themeColor="text1"/>
          <w:sz w:val="22"/>
          <w:szCs w:val="22"/>
        </w:rPr>
        <w:t>1.3.2.1. Physiological Function and Genetic Variants of A20</w:t>
      </w:r>
      <w:r w:rsidR="00175863">
        <w:rPr>
          <w:b w:val="0"/>
          <w:color w:val="000000" w:themeColor="text1"/>
          <w:sz w:val="22"/>
          <w:szCs w:val="22"/>
        </w:rPr>
        <w:t xml:space="preserve">: </w:t>
      </w:r>
      <w:r w:rsidRPr="00175863">
        <w:rPr>
          <w:b w:val="0"/>
          <w:i w:val="0"/>
          <w:color w:val="000000" w:themeColor="text1"/>
          <w:sz w:val="22"/>
          <w:szCs w:val="22"/>
        </w:rPr>
        <w:t xml:space="preserve">The A20 gene is located on chromosome 6q23 and encodes a 790-amino-acid protein containing an N-terminal ovarian tumor (OTU) domain and multiple C-terminal zinc finger domains. </w:t>
      </w:r>
      <w:r w:rsidRPr="00175863">
        <w:rPr>
          <w:b w:val="0"/>
          <w:color w:val="000000" w:themeColor="text1"/>
          <w:sz w:val="22"/>
          <w:szCs w:val="22"/>
        </w:rPr>
        <w:t>A20</w:t>
      </w:r>
      <w:r w:rsidRPr="00175863">
        <w:rPr>
          <w:b w:val="0"/>
          <w:i w:val="0"/>
          <w:color w:val="000000" w:themeColor="text1"/>
          <w:sz w:val="22"/>
          <w:szCs w:val="22"/>
        </w:rPr>
        <w:t xml:space="preserve"> possesses dual functions as both a deubiquitinase and an E3 ubiquitin ligase, </w:t>
      </w:r>
      <w:r w:rsidRPr="00175863">
        <w:rPr>
          <w:b w:val="0"/>
          <w:i w:val="0"/>
          <w:color w:val="000000" w:themeColor="text1"/>
          <w:sz w:val="22"/>
          <w:szCs w:val="22"/>
        </w:rPr>
        <w:lastRenderedPageBreak/>
        <w:t xml:space="preserve">enabling precise regulation of ubiquitination processes in intracellular signaling pathways. </w:t>
      </w:r>
    </w:p>
    <w:p w14:paraId="752F4A1C" w14:textId="39669F93" w:rsidR="00037DE6" w:rsidRPr="00175863" w:rsidRDefault="00037DE6" w:rsidP="00175863">
      <w:pPr>
        <w:pStyle w:val="u5"/>
        <w:spacing w:before="0" w:after="0" w:line="300" w:lineRule="auto"/>
        <w:ind w:firstLine="284"/>
        <w:jc w:val="both"/>
        <w:rPr>
          <w:b w:val="0"/>
          <w:color w:val="000000" w:themeColor="text1"/>
          <w:sz w:val="22"/>
          <w:szCs w:val="22"/>
        </w:rPr>
      </w:pPr>
      <w:r w:rsidRPr="00175863">
        <w:rPr>
          <w:b w:val="0"/>
          <w:color w:val="000000" w:themeColor="text1"/>
          <w:sz w:val="22"/>
          <w:szCs w:val="22"/>
        </w:rPr>
        <w:t xml:space="preserve">1.3.2.2. A20 and </w:t>
      </w:r>
      <w:r w:rsidR="00175863">
        <w:rPr>
          <w:b w:val="0"/>
          <w:color w:val="000000" w:themeColor="text1"/>
          <w:sz w:val="22"/>
          <w:szCs w:val="22"/>
        </w:rPr>
        <w:t xml:space="preserve">ALL: </w:t>
      </w:r>
      <w:r w:rsidRPr="005F3AD7">
        <w:rPr>
          <w:b w:val="0"/>
          <w:color w:val="000000" w:themeColor="text1"/>
          <w:sz w:val="22"/>
          <w:szCs w:val="22"/>
        </w:rPr>
        <w:t>A20</w:t>
      </w:r>
      <w:r w:rsidRPr="00175863">
        <w:rPr>
          <w:b w:val="0"/>
          <w:i w:val="0"/>
          <w:color w:val="000000" w:themeColor="text1"/>
          <w:sz w:val="22"/>
          <w:szCs w:val="22"/>
        </w:rPr>
        <w:t xml:space="preserve"> has been widely studied due to its involvement in autoimmune diseases, inflammatory disorders, and hematological malignancies, particularly </w:t>
      </w:r>
      <w:r w:rsidR="00175863" w:rsidRPr="00175863">
        <w:rPr>
          <w:b w:val="0"/>
          <w:i w:val="0"/>
          <w:color w:val="000000" w:themeColor="text1"/>
          <w:sz w:val="22"/>
          <w:szCs w:val="22"/>
        </w:rPr>
        <w:t>ALL</w:t>
      </w:r>
      <w:r w:rsidRPr="00175863">
        <w:rPr>
          <w:b w:val="0"/>
          <w:i w:val="0"/>
          <w:color w:val="000000" w:themeColor="text1"/>
          <w:sz w:val="22"/>
          <w:szCs w:val="22"/>
        </w:rPr>
        <w:t xml:space="preserve">. Mutations or alterations in </w:t>
      </w:r>
      <w:r w:rsidRPr="00BB1CA1">
        <w:rPr>
          <w:b w:val="0"/>
          <w:color w:val="000000" w:themeColor="text1"/>
          <w:sz w:val="22"/>
          <w:szCs w:val="22"/>
        </w:rPr>
        <w:t>A20</w:t>
      </w:r>
      <w:r w:rsidRPr="00175863">
        <w:rPr>
          <w:b w:val="0"/>
          <w:i w:val="0"/>
          <w:color w:val="000000" w:themeColor="text1"/>
          <w:sz w:val="22"/>
          <w:szCs w:val="22"/>
        </w:rPr>
        <w:t xml:space="preserve"> have been associated with poor prognosis and may serve as potential biomarkers. Moreover, A20 regulates the migration of leukemic blast cells through IL-6-mediated signaling and the STAT pathway, highlighting its role in disease progression.</w:t>
      </w:r>
    </w:p>
    <w:p w14:paraId="1E3C07A0" w14:textId="4B567522" w:rsidR="00037DE6" w:rsidRPr="00175863" w:rsidRDefault="00037DE6" w:rsidP="00175863">
      <w:pPr>
        <w:pStyle w:val="u5"/>
        <w:widowControl w:val="0"/>
        <w:spacing w:before="0" w:after="0" w:line="300" w:lineRule="auto"/>
        <w:ind w:firstLine="284"/>
        <w:jc w:val="both"/>
        <w:rPr>
          <w:b w:val="0"/>
          <w:i w:val="0"/>
          <w:color w:val="000000" w:themeColor="text1"/>
          <w:sz w:val="22"/>
          <w:szCs w:val="22"/>
        </w:rPr>
      </w:pPr>
      <w:r w:rsidRPr="00175863">
        <w:rPr>
          <w:b w:val="0"/>
          <w:color w:val="000000" w:themeColor="text1"/>
          <w:sz w:val="22"/>
          <w:szCs w:val="22"/>
        </w:rPr>
        <w:t xml:space="preserve">1.3.2.3. A20 and </w:t>
      </w:r>
      <w:r w:rsidR="00175863">
        <w:rPr>
          <w:b w:val="0"/>
          <w:color w:val="000000" w:themeColor="text1"/>
          <w:sz w:val="22"/>
          <w:szCs w:val="22"/>
        </w:rPr>
        <w:t xml:space="preserve">CLL: </w:t>
      </w:r>
      <w:r w:rsidRPr="00175863">
        <w:rPr>
          <w:b w:val="0"/>
          <w:i w:val="0"/>
          <w:color w:val="000000" w:themeColor="text1"/>
          <w:sz w:val="22"/>
          <w:szCs w:val="22"/>
        </w:rPr>
        <w:t xml:space="preserve">In </w:t>
      </w:r>
      <w:r w:rsidR="00175863">
        <w:rPr>
          <w:b w:val="0"/>
          <w:i w:val="0"/>
          <w:color w:val="000000" w:themeColor="text1"/>
          <w:sz w:val="22"/>
          <w:szCs w:val="22"/>
        </w:rPr>
        <w:t>CLL</w:t>
      </w:r>
      <w:r w:rsidRPr="00175863">
        <w:rPr>
          <w:b w:val="0"/>
          <w:i w:val="0"/>
          <w:color w:val="000000" w:themeColor="text1"/>
          <w:sz w:val="22"/>
          <w:szCs w:val="22"/>
        </w:rPr>
        <w:t xml:space="preserve">, deletions in the chromosomal region 6q21–23, which includes the </w:t>
      </w:r>
      <w:r w:rsidRPr="00175863">
        <w:rPr>
          <w:b w:val="0"/>
          <w:color w:val="000000" w:themeColor="text1"/>
          <w:sz w:val="22"/>
          <w:szCs w:val="22"/>
        </w:rPr>
        <w:t>A20</w:t>
      </w:r>
      <w:r w:rsidRPr="00175863">
        <w:rPr>
          <w:b w:val="0"/>
          <w:i w:val="0"/>
          <w:color w:val="000000" w:themeColor="text1"/>
          <w:sz w:val="22"/>
          <w:szCs w:val="22"/>
        </w:rPr>
        <w:t xml:space="preserve"> gene, may affect multiple genes involved in disease pathogenesis. Loss or dysfunction of </w:t>
      </w:r>
      <w:r w:rsidRPr="00175863">
        <w:rPr>
          <w:b w:val="0"/>
          <w:color w:val="000000" w:themeColor="text1"/>
          <w:sz w:val="22"/>
          <w:szCs w:val="22"/>
        </w:rPr>
        <w:t xml:space="preserve">A20 </w:t>
      </w:r>
      <w:r w:rsidRPr="00175863">
        <w:rPr>
          <w:b w:val="0"/>
          <w:i w:val="0"/>
          <w:color w:val="000000" w:themeColor="text1"/>
          <w:sz w:val="22"/>
          <w:szCs w:val="22"/>
        </w:rPr>
        <w:t>contributes to dysregulated NF-κB signaling and sustained survival of malignant B cells.</w:t>
      </w:r>
    </w:p>
    <w:p w14:paraId="3411B3D9" w14:textId="085BF0E8" w:rsidR="00037DE6" w:rsidRPr="00175863" w:rsidRDefault="00037DE6" w:rsidP="00175863">
      <w:pPr>
        <w:pStyle w:val="u5"/>
        <w:spacing w:before="0" w:after="0" w:line="300" w:lineRule="auto"/>
        <w:ind w:firstLine="284"/>
        <w:jc w:val="both"/>
        <w:rPr>
          <w:b w:val="0"/>
          <w:i w:val="0"/>
          <w:color w:val="000000" w:themeColor="text1"/>
          <w:sz w:val="22"/>
          <w:szCs w:val="22"/>
        </w:rPr>
      </w:pPr>
      <w:r w:rsidRPr="00175863">
        <w:rPr>
          <w:b w:val="0"/>
          <w:color w:val="000000" w:themeColor="text1"/>
          <w:sz w:val="22"/>
          <w:szCs w:val="22"/>
        </w:rPr>
        <w:t>1.3.2.4. A20 and Inflammatory Cytokines</w:t>
      </w:r>
      <w:r w:rsidR="00175863">
        <w:rPr>
          <w:b w:val="0"/>
          <w:color w:val="000000" w:themeColor="text1"/>
          <w:sz w:val="22"/>
          <w:szCs w:val="22"/>
        </w:rPr>
        <w:t xml:space="preserve">: </w:t>
      </w:r>
      <w:r w:rsidRPr="00175863">
        <w:rPr>
          <w:b w:val="0"/>
          <w:color w:val="000000" w:themeColor="text1"/>
          <w:sz w:val="22"/>
          <w:szCs w:val="22"/>
        </w:rPr>
        <w:t>A20</w:t>
      </w:r>
      <w:r w:rsidRPr="00175863">
        <w:rPr>
          <w:b w:val="0"/>
          <w:i w:val="0"/>
          <w:color w:val="000000" w:themeColor="text1"/>
          <w:sz w:val="22"/>
          <w:szCs w:val="22"/>
        </w:rPr>
        <w:t xml:space="preserve"> gene encodes a critical regulator of inflammation and immune homeostasis. Its primary function is to control NF-κB signaling, a central pathway governing inflammatory and immune responses. Dysregulation of </w:t>
      </w:r>
      <w:r w:rsidRPr="00175863">
        <w:rPr>
          <w:b w:val="0"/>
          <w:color w:val="000000" w:themeColor="text1"/>
          <w:sz w:val="22"/>
          <w:szCs w:val="22"/>
        </w:rPr>
        <w:t>A20</w:t>
      </w:r>
      <w:r w:rsidRPr="00175863">
        <w:rPr>
          <w:b w:val="0"/>
          <w:i w:val="0"/>
          <w:color w:val="000000" w:themeColor="text1"/>
          <w:sz w:val="22"/>
          <w:szCs w:val="22"/>
        </w:rPr>
        <w:t xml:space="preserve"> can lead to excessive production of pro-inflammatory cytokines, including IL-6 and TNF-α, thereby promoting leukemogenesis and disease progression.</w:t>
      </w:r>
    </w:p>
    <w:p w14:paraId="45EDEC3B" w14:textId="77777777" w:rsidR="00175863" w:rsidRPr="00175863" w:rsidRDefault="00175863" w:rsidP="00175863">
      <w:pPr>
        <w:pStyle w:val="u4"/>
        <w:keepNext w:val="0"/>
        <w:keepLines w:val="0"/>
        <w:widowControl w:val="0"/>
        <w:spacing w:before="0" w:line="300" w:lineRule="auto"/>
        <w:ind w:firstLine="284"/>
        <w:rPr>
          <w:rFonts w:ascii="Times New Roman" w:hAnsi="Times New Roman"/>
          <w:color w:val="000000" w:themeColor="text1"/>
          <w:sz w:val="22"/>
          <w:szCs w:val="22"/>
        </w:rPr>
      </w:pPr>
      <w:r w:rsidRPr="00175863">
        <w:rPr>
          <w:rFonts w:ascii="Times New Roman" w:hAnsi="Times New Roman"/>
          <w:color w:val="000000" w:themeColor="text1"/>
          <w:sz w:val="22"/>
          <w:szCs w:val="22"/>
        </w:rPr>
        <w:t>1.3.3. Association of CYLD with Inflammatory Cytokines and Lymphoid Leukemia</w:t>
      </w:r>
    </w:p>
    <w:p w14:paraId="4E0F3F2D" w14:textId="1C02A13B" w:rsidR="00175863" w:rsidRPr="00B76624" w:rsidRDefault="00175863" w:rsidP="00B76624">
      <w:pPr>
        <w:pStyle w:val="u5"/>
        <w:widowControl w:val="0"/>
        <w:spacing w:before="0" w:after="0" w:line="300" w:lineRule="auto"/>
        <w:ind w:firstLine="284"/>
        <w:jc w:val="both"/>
        <w:rPr>
          <w:b w:val="0"/>
          <w:i w:val="0"/>
          <w:color w:val="000000" w:themeColor="text1"/>
          <w:spacing w:val="-4"/>
          <w:sz w:val="22"/>
          <w:szCs w:val="22"/>
        </w:rPr>
      </w:pPr>
      <w:r w:rsidRPr="00B76624">
        <w:rPr>
          <w:b w:val="0"/>
          <w:color w:val="000000" w:themeColor="text1"/>
          <w:spacing w:val="-4"/>
          <w:sz w:val="22"/>
          <w:szCs w:val="22"/>
        </w:rPr>
        <w:t xml:space="preserve">1.3.3.1. Physiological </w:t>
      </w:r>
      <w:r w:rsidR="00616455" w:rsidRPr="00B76624">
        <w:rPr>
          <w:b w:val="0"/>
          <w:color w:val="000000" w:themeColor="text1"/>
          <w:spacing w:val="-4"/>
          <w:sz w:val="22"/>
          <w:szCs w:val="22"/>
        </w:rPr>
        <w:t xml:space="preserve">function and genetic variants </w:t>
      </w:r>
      <w:r w:rsidRPr="00B76624">
        <w:rPr>
          <w:b w:val="0"/>
          <w:color w:val="000000" w:themeColor="text1"/>
          <w:spacing w:val="-4"/>
          <w:sz w:val="22"/>
          <w:szCs w:val="22"/>
        </w:rPr>
        <w:t>of CYLD</w:t>
      </w:r>
      <w:r w:rsidR="00B76624" w:rsidRPr="00B76624">
        <w:rPr>
          <w:b w:val="0"/>
          <w:color w:val="000000" w:themeColor="text1"/>
          <w:spacing w:val="-4"/>
          <w:sz w:val="22"/>
          <w:szCs w:val="22"/>
        </w:rPr>
        <w:t xml:space="preserve">: </w:t>
      </w:r>
      <w:r w:rsidRPr="00B76624">
        <w:rPr>
          <w:b w:val="0"/>
          <w:color w:val="000000" w:themeColor="text1"/>
          <w:spacing w:val="-4"/>
          <w:sz w:val="22"/>
          <w:szCs w:val="22"/>
        </w:rPr>
        <w:t xml:space="preserve">CYLD </w:t>
      </w:r>
      <w:r w:rsidRPr="00B76624">
        <w:rPr>
          <w:b w:val="0"/>
          <w:i w:val="0"/>
          <w:color w:val="000000" w:themeColor="text1"/>
          <w:spacing w:val="-4"/>
          <w:sz w:val="22"/>
          <w:szCs w:val="22"/>
        </w:rPr>
        <w:t xml:space="preserve">gene is located on chromosome 16q12.1 and encodes a 956-amino-acid protein. It contains key functional domains, including a glycine-rich region associated with cytoskeletal interactions and a C-terminal catalytic domain responsible for its deubiquitinase activity. </w:t>
      </w:r>
      <w:r w:rsidRPr="00B76624">
        <w:rPr>
          <w:b w:val="0"/>
          <w:color w:val="000000" w:themeColor="text1"/>
          <w:spacing w:val="-4"/>
          <w:sz w:val="22"/>
          <w:szCs w:val="22"/>
        </w:rPr>
        <w:t>CYLD</w:t>
      </w:r>
      <w:r w:rsidRPr="00B76624">
        <w:rPr>
          <w:b w:val="0"/>
          <w:i w:val="0"/>
          <w:color w:val="000000" w:themeColor="text1"/>
          <w:spacing w:val="-4"/>
          <w:sz w:val="22"/>
          <w:szCs w:val="22"/>
        </w:rPr>
        <w:t xml:space="preserve"> plays a crucial role in regulating intracellular signaling pathways, particularly through the removal of Lys63-linked ubiquitin chains.</w:t>
      </w:r>
    </w:p>
    <w:p w14:paraId="698DABF5" w14:textId="59280BE8" w:rsidR="00175863" w:rsidRPr="00B76624" w:rsidRDefault="00175863" w:rsidP="00B76624">
      <w:pPr>
        <w:pStyle w:val="u5"/>
        <w:widowControl w:val="0"/>
        <w:spacing w:before="0" w:after="0" w:line="300" w:lineRule="auto"/>
        <w:ind w:firstLine="284"/>
        <w:jc w:val="both"/>
        <w:rPr>
          <w:b w:val="0"/>
          <w:i w:val="0"/>
          <w:color w:val="000000" w:themeColor="text1"/>
          <w:sz w:val="22"/>
          <w:szCs w:val="22"/>
        </w:rPr>
      </w:pPr>
      <w:r w:rsidRPr="00B76624">
        <w:rPr>
          <w:b w:val="0"/>
          <w:color w:val="000000" w:themeColor="text1"/>
          <w:sz w:val="22"/>
          <w:szCs w:val="22"/>
        </w:rPr>
        <w:lastRenderedPageBreak/>
        <w:t xml:space="preserve">1.3.3.2. CYLD in </w:t>
      </w:r>
      <w:r w:rsidR="00616455">
        <w:rPr>
          <w:b w:val="0"/>
          <w:color w:val="000000" w:themeColor="text1"/>
          <w:sz w:val="22"/>
          <w:szCs w:val="22"/>
        </w:rPr>
        <w:t>ALL</w:t>
      </w:r>
      <w:r w:rsidR="00B76624">
        <w:rPr>
          <w:b w:val="0"/>
          <w:color w:val="000000" w:themeColor="text1"/>
          <w:sz w:val="22"/>
          <w:szCs w:val="22"/>
        </w:rPr>
        <w:t xml:space="preserve">: </w:t>
      </w:r>
      <w:r w:rsidRPr="00B76624">
        <w:rPr>
          <w:b w:val="0"/>
          <w:i w:val="0"/>
          <w:color w:val="000000" w:themeColor="text1"/>
          <w:sz w:val="22"/>
          <w:szCs w:val="22"/>
        </w:rPr>
        <w:t xml:space="preserve">CYLD expression is significantly downregulated in primary T-cell. A regulatory feedback loop involving microRNA-19, </w:t>
      </w:r>
      <w:r w:rsidRPr="00B76624">
        <w:rPr>
          <w:b w:val="0"/>
          <w:color w:val="000000" w:themeColor="text1"/>
          <w:sz w:val="22"/>
          <w:szCs w:val="22"/>
        </w:rPr>
        <w:t>CYLD</w:t>
      </w:r>
      <w:r w:rsidRPr="00B76624">
        <w:rPr>
          <w:b w:val="0"/>
          <w:i w:val="0"/>
          <w:color w:val="000000" w:themeColor="text1"/>
          <w:sz w:val="22"/>
          <w:szCs w:val="22"/>
        </w:rPr>
        <w:t xml:space="preserve">, and NF-κB has been identified, providing important insights into the mechanism underlying sustained NF-κB activation in T-ALL. </w:t>
      </w:r>
    </w:p>
    <w:p w14:paraId="65C08F5A" w14:textId="49E9A3D3" w:rsidR="00175863" w:rsidRPr="00EE6A6D" w:rsidRDefault="00175863" w:rsidP="00EE6A6D">
      <w:pPr>
        <w:pStyle w:val="u5"/>
        <w:widowControl w:val="0"/>
        <w:spacing w:before="0" w:after="0" w:line="300" w:lineRule="auto"/>
        <w:ind w:firstLine="284"/>
        <w:jc w:val="both"/>
        <w:rPr>
          <w:b w:val="0"/>
          <w:i w:val="0"/>
          <w:color w:val="000000" w:themeColor="text1"/>
          <w:sz w:val="22"/>
          <w:szCs w:val="22"/>
        </w:rPr>
      </w:pPr>
      <w:r w:rsidRPr="00EE6A6D">
        <w:rPr>
          <w:b w:val="0"/>
          <w:color w:val="000000" w:themeColor="text1"/>
          <w:sz w:val="22"/>
          <w:szCs w:val="22"/>
        </w:rPr>
        <w:t xml:space="preserve">1.3.3.3. CYLD in </w:t>
      </w:r>
      <w:r w:rsidR="00EA2E46">
        <w:rPr>
          <w:b w:val="0"/>
          <w:color w:val="000000" w:themeColor="text1"/>
          <w:sz w:val="22"/>
          <w:szCs w:val="22"/>
        </w:rPr>
        <w:t>CLL</w:t>
      </w:r>
      <w:r w:rsidR="00EE6A6D">
        <w:rPr>
          <w:b w:val="0"/>
          <w:color w:val="000000" w:themeColor="text1"/>
          <w:sz w:val="22"/>
          <w:szCs w:val="22"/>
        </w:rPr>
        <w:t xml:space="preserve">: </w:t>
      </w:r>
      <w:r w:rsidRPr="00EE6A6D">
        <w:rPr>
          <w:b w:val="0"/>
          <w:i w:val="0"/>
          <w:color w:val="000000" w:themeColor="text1"/>
          <w:sz w:val="22"/>
          <w:szCs w:val="22"/>
        </w:rPr>
        <w:t xml:space="preserve">Loss or reduced expression of </w:t>
      </w:r>
      <w:r w:rsidRPr="00EE6A6D">
        <w:rPr>
          <w:b w:val="0"/>
          <w:color w:val="000000" w:themeColor="text1"/>
          <w:sz w:val="22"/>
          <w:szCs w:val="22"/>
        </w:rPr>
        <w:t>CYLD</w:t>
      </w:r>
      <w:r w:rsidRPr="00EE6A6D">
        <w:rPr>
          <w:b w:val="0"/>
          <w:i w:val="0"/>
          <w:color w:val="000000" w:themeColor="text1"/>
          <w:sz w:val="22"/>
          <w:szCs w:val="22"/>
        </w:rPr>
        <w:t xml:space="preserve"> has been observed in various malignancies, including </w:t>
      </w:r>
      <w:r w:rsidR="00EE6A6D">
        <w:rPr>
          <w:b w:val="0"/>
          <w:i w:val="0"/>
          <w:color w:val="000000" w:themeColor="text1"/>
          <w:sz w:val="22"/>
          <w:szCs w:val="22"/>
        </w:rPr>
        <w:t>CLL</w:t>
      </w:r>
      <w:r w:rsidRPr="00EE6A6D">
        <w:rPr>
          <w:b w:val="0"/>
          <w:i w:val="0"/>
          <w:color w:val="000000" w:themeColor="text1"/>
          <w:sz w:val="22"/>
          <w:szCs w:val="22"/>
        </w:rPr>
        <w:t xml:space="preserve">. Higher </w:t>
      </w:r>
      <w:r w:rsidRPr="00EE6A6D">
        <w:rPr>
          <w:b w:val="0"/>
          <w:color w:val="000000" w:themeColor="text1"/>
          <w:sz w:val="22"/>
          <w:szCs w:val="22"/>
        </w:rPr>
        <w:t xml:space="preserve">CYLD </w:t>
      </w:r>
      <w:r w:rsidRPr="00EE6A6D">
        <w:rPr>
          <w:b w:val="0"/>
          <w:i w:val="0"/>
          <w:color w:val="000000" w:themeColor="text1"/>
          <w:sz w:val="22"/>
          <w:szCs w:val="22"/>
        </w:rPr>
        <w:t>expression levels in CLL patients have been associated with improved overall survival, suggesting its role as a tumor suppressor.</w:t>
      </w:r>
    </w:p>
    <w:p w14:paraId="1E6A39B7" w14:textId="08B90621" w:rsidR="00175863" w:rsidRPr="009A239F" w:rsidRDefault="00175863" w:rsidP="009A239F">
      <w:pPr>
        <w:pStyle w:val="u5"/>
        <w:widowControl w:val="0"/>
        <w:spacing w:before="0" w:after="0" w:line="300" w:lineRule="auto"/>
        <w:ind w:firstLine="284"/>
        <w:jc w:val="both"/>
        <w:rPr>
          <w:b w:val="0"/>
          <w:i w:val="0"/>
          <w:color w:val="000000" w:themeColor="text1"/>
          <w:sz w:val="22"/>
          <w:szCs w:val="22"/>
        </w:rPr>
      </w:pPr>
      <w:r w:rsidRPr="009A239F">
        <w:rPr>
          <w:b w:val="0"/>
          <w:color w:val="000000" w:themeColor="text1"/>
          <w:sz w:val="22"/>
          <w:szCs w:val="22"/>
        </w:rPr>
        <w:t xml:space="preserve">1.3.3.4. CYLD </w:t>
      </w:r>
      <w:r w:rsidR="00854CDE" w:rsidRPr="009A239F">
        <w:rPr>
          <w:b w:val="0"/>
          <w:color w:val="000000" w:themeColor="text1"/>
          <w:sz w:val="22"/>
          <w:szCs w:val="22"/>
        </w:rPr>
        <w:t>and inflammatory cytokines</w:t>
      </w:r>
      <w:r w:rsidR="009A239F">
        <w:rPr>
          <w:b w:val="0"/>
          <w:color w:val="000000" w:themeColor="text1"/>
          <w:sz w:val="22"/>
          <w:szCs w:val="22"/>
        </w:rPr>
        <w:t xml:space="preserve">: </w:t>
      </w:r>
      <w:r w:rsidRPr="009A239F">
        <w:rPr>
          <w:b w:val="0"/>
          <w:color w:val="000000" w:themeColor="text1"/>
          <w:sz w:val="22"/>
          <w:szCs w:val="22"/>
        </w:rPr>
        <w:t>CYLD</w:t>
      </w:r>
      <w:r w:rsidRPr="009A239F">
        <w:rPr>
          <w:b w:val="0"/>
          <w:i w:val="0"/>
          <w:color w:val="000000" w:themeColor="text1"/>
          <w:sz w:val="22"/>
          <w:szCs w:val="22"/>
        </w:rPr>
        <w:t xml:space="preserve"> functions as a critical negative regulator of NF-κB signaling through its deubiquitinase activity. By inhibiting NF-κB activation, </w:t>
      </w:r>
      <w:r w:rsidRPr="009A239F">
        <w:rPr>
          <w:b w:val="0"/>
          <w:color w:val="000000" w:themeColor="text1"/>
          <w:sz w:val="22"/>
          <w:szCs w:val="22"/>
        </w:rPr>
        <w:t>CYLD</w:t>
      </w:r>
      <w:r w:rsidRPr="009A239F">
        <w:rPr>
          <w:b w:val="0"/>
          <w:i w:val="0"/>
          <w:color w:val="000000" w:themeColor="text1"/>
          <w:sz w:val="22"/>
          <w:szCs w:val="22"/>
        </w:rPr>
        <w:t xml:space="preserve"> plays an essential role in controlling inflammation and malignant transformation. Suppression of </w:t>
      </w:r>
      <w:r w:rsidRPr="009A239F">
        <w:rPr>
          <w:b w:val="0"/>
          <w:color w:val="000000" w:themeColor="text1"/>
          <w:sz w:val="22"/>
          <w:szCs w:val="22"/>
        </w:rPr>
        <w:t>CYLD</w:t>
      </w:r>
      <w:r w:rsidRPr="009A239F">
        <w:rPr>
          <w:b w:val="0"/>
          <w:i w:val="0"/>
          <w:color w:val="000000" w:themeColor="text1"/>
          <w:sz w:val="22"/>
          <w:szCs w:val="22"/>
        </w:rPr>
        <w:t xml:space="preserve"> leads to persistent NF-κB activation in macrophages, resulting in increased production of pro-inflammatory chemokines and cytokines, including IL-6 and TNF-α, thereby p</w:t>
      </w:r>
      <w:r w:rsidR="000B5B37">
        <w:rPr>
          <w:b w:val="0"/>
          <w:i w:val="0"/>
          <w:color w:val="000000" w:themeColor="text1"/>
          <w:sz w:val="22"/>
          <w:szCs w:val="22"/>
        </w:rPr>
        <w:t>romoting inflammatory responses</w:t>
      </w:r>
      <w:r w:rsidRPr="009A239F">
        <w:rPr>
          <w:b w:val="0"/>
          <w:i w:val="0"/>
          <w:color w:val="000000" w:themeColor="text1"/>
          <w:sz w:val="22"/>
          <w:szCs w:val="22"/>
        </w:rPr>
        <w:t>.</w:t>
      </w:r>
    </w:p>
    <w:p w14:paraId="37171A27" w14:textId="5EB4027C" w:rsidR="009A239F" w:rsidRPr="00E3679F" w:rsidRDefault="009A239F" w:rsidP="009A239F">
      <w:pPr>
        <w:pStyle w:val="u4"/>
        <w:spacing w:before="0" w:line="300" w:lineRule="auto"/>
        <w:ind w:firstLine="284"/>
        <w:rPr>
          <w:rFonts w:ascii="Times New Roman Bold" w:hAnsi="Times New Roman Bold"/>
          <w:color w:val="000000" w:themeColor="text1"/>
          <w:spacing w:val="-12"/>
          <w:sz w:val="22"/>
          <w:szCs w:val="22"/>
          <w:lang w:val="en-US"/>
        </w:rPr>
      </w:pPr>
      <w:r w:rsidRPr="00E3679F">
        <w:rPr>
          <w:rFonts w:ascii="Times New Roman Bold" w:hAnsi="Times New Roman Bold"/>
          <w:color w:val="000000" w:themeColor="text1"/>
          <w:spacing w:val="-12"/>
          <w:sz w:val="22"/>
          <w:szCs w:val="22"/>
        </w:rPr>
        <w:t xml:space="preserve">1.3.4. Association of CEZANNE with </w:t>
      </w:r>
      <w:r w:rsidR="00E3679F" w:rsidRPr="00E3679F">
        <w:rPr>
          <w:rFonts w:ascii="Times New Roman Bold" w:hAnsi="Times New Roman Bold"/>
          <w:color w:val="000000" w:themeColor="text1"/>
          <w:spacing w:val="-12"/>
          <w:sz w:val="22"/>
          <w:szCs w:val="22"/>
        </w:rPr>
        <w:t xml:space="preserve">inflammatory cytokines and </w:t>
      </w:r>
      <w:r w:rsidR="00E3679F" w:rsidRPr="00E3679F">
        <w:rPr>
          <w:rFonts w:ascii="Times New Roman Bold" w:hAnsi="Times New Roman Bold"/>
          <w:color w:val="000000" w:themeColor="text1"/>
          <w:spacing w:val="-12"/>
          <w:sz w:val="22"/>
          <w:szCs w:val="22"/>
          <w:lang w:val="en-US"/>
        </w:rPr>
        <w:t>LL</w:t>
      </w:r>
    </w:p>
    <w:p w14:paraId="68F01C8E" w14:textId="39F86EB3" w:rsidR="009A239F" w:rsidRPr="009212B6" w:rsidRDefault="009A239F" w:rsidP="009A239F">
      <w:pPr>
        <w:pStyle w:val="u5"/>
        <w:spacing w:before="0" w:after="0" w:line="300" w:lineRule="auto"/>
        <w:ind w:firstLine="284"/>
        <w:jc w:val="both"/>
        <w:rPr>
          <w:b w:val="0"/>
          <w:i w:val="0"/>
          <w:color w:val="000000" w:themeColor="text1"/>
          <w:spacing w:val="-4"/>
          <w:sz w:val="22"/>
          <w:szCs w:val="22"/>
        </w:rPr>
      </w:pPr>
      <w:r w:rsidRPr="009212B6">
        <w:rPr>
          <w:b w:val="0"/>
          <w:color w:val="000000" w:themeColor="text1"/>
          <w:spacing w:val="-4"/>
          <w:sz w:val="22"/>
          <w:szCs w:val="22"/>
        </w:rPr>
        <w:t>1.3.4.1. Physiological function and genetic variants of CEZANNE: CEZANNE</w:t>
      </w:r>
      <w:r w:rsidRPr="009212B6">
        <w:rPr>
          <w:b w:val="0"/>
          <w:i w:val="0"/>
          <w:color w:val="000000" w:themeColor="text1"/>
          <w:spacing w:val="-4"/>
          <w:sz w:val="22"/>
          <w:szCs w:val="22"/>
        </w:rPr>
        <w:t xml:space="preserve"> gene is located on chromosome 1q21.2 and encodes a protein of approximately 92.5 kDa </w:t>
      </w:r>
      <w:r w:rsidR="009212B6" w:rsidRPr="009212B6">
        <w:rPr>
          <w:b w:val="0"/>
          <w:i w:val="0"/>
          <w:color w:val="000000" w:themeColor="text1"/>
          <w:spacing w:val="-4"/>
          <w:sz w:val="22"/>
          <w:szCs w:val="22"/>
        </w:rPr>
        <w:t>(</w:t>
      </w:r>
      <w:r w:rsidRPr="009212B6">
        <w:rPr>
          <w:b w:val="0"/>
          <w:i w:val="0"/>
          <w:color w:val="000000" w:themeColor="text1"/>
          <w:spacing w:val="-4"/>
          <w:sz w:val="22"/>
          <w:szCs w:val="22"/>
        </w:rPr>
        <w:t>843 amino acids</w:t>
      </w:r>
      <w:r w:rsidR="009212B6" w:rsidRPr="009212B6">
        <w:rPr>
          <w:b w:val="0"/>
          <w:i w:val="0"/>
          <w:color w:val="000000" w:themeColor="text1"/>
          <w:spacing w:val="-4"/>
          <w:sz w:val="22"/>
          <w:szCs w:val="22"/>
        </w:rPr>
        <w:t>)</w:t>
      </w:r>
      <w:r w:rsidRPr="009212B6">
        <w:rPr>
          <w:b w:val="0"/>
          <w:i w:val="0"/>
          <w:color w:val="000000" w:themeColor="text1"/>
          <w:spacing w:val="-4"/>
          <w:sz w:val="22"/>
          <w:szCs w:val="22"/>
        </w:rPr>
        <w:t xml:space="preserve">. </w:t>
      </w:r>
      <w:r w:rsidRPr="009212B6">
        <w:rPr>
          <w:b w:val="0"/>
          <w:color w:val="000000" w:themeColor="text1"/>
          <w:spacing w:val="-4"/>
          <w:sz w:val="22"/>
          <w:szCs w:val="22"/>
        </w:rPr>
        <w:t>CEZANNE</w:t>
      </w:r>
      <w:r w:rsidRPr="009212B6">
        <w:rPr>
          <w:b w:val="0"/>
          <w:i w:val="0"/>
          <w:color w:val="000000" w:themeColor="text1"/>
          <w:spacing w:val="-4"/>
          <w:sz w:val="22"/>
          <w:szCs w:val="22"/>
        </w:rPr>
        <w:t xml:space="preserve"> is a member of the DUBs</w:t>
      </w:r>
      <w:r w:rsidR="009212B6" w:rsidRPr="009212B6">
        <w:rPr>
          <w:b w:val="0"/>
          <w:i w:val="0"/>
          <w:color w:val="000000" w:themeColor="text1"/>
          <w:spacing w:val="-4"/>
          <w:sz w:val="22"/>
          <w:szCs w:val="22"/>
        </w:rPr>
        <w:t xml:space="preserve"> family,</w:t>
      </w:r>
      <w:r w:rsidRPr="009212B6">
        <w:rPr>
          <w:b w:val="0"/>
          <w:i w:val="0"/>
          <w:color w:val="000000" w:themeColor="text1"/>
          <w:spacing w:val="-4"/>
          <w:sz w:val="22"/>
          <w:szCs w:val="22"/>
        </w:rPr>
        <w:t xml:space="preserve"> plays a key role in regulating intracellular signaling pathways through its ubiquitin-editing activity.</w:t>
      </w:r>
    </w:p>
    <w:p w14:paraId="1A665D8A" w14:textId="3058709C" w:rsidR="009A239F" w:rsidRPr="009A239F" w:rsidRDefault="009A239F" w:rsidP="009A239F">
      <w:pPr>
        <w:pStyle w:val="u5"/>
        <w:spacing w:before="0" w:after="0" w:line="300" w:lineRule="auto"/>
        <w:ind w:firstLine="284"/>
        <w:jc w:val="both"/>
        <w:rPr>
          <w:b w:val="0"/>
          <w:i w:val="0"/>
          <w:color w:val="000000" w:themeColor="text1"/>
          <w:sz w:val="22"/>
          <w:szCs w:val="22"/>
        </w:rPr>
      </w:pPr>
      <w:r>
        <w:rPr>
          <w:b w:val="0"/>
          <w:color w:val="000000" w:themeColor="text1"/>
          <w:sz w:val="22"/>
          <w:szCs w:val="22"/>
        </w:rPr>
        <w:t xml:space="preserve">1.3.4.2. CEZANNE in </w:t>
      </w:r>
      <w:r w:rsidR="009212B6">
        <w:rPr>
          <w:b w:val="0"/>
          <w:color w:val="000000" w:themeColor="text1"/>
          <w:sz w:val="22"/>
          <w:szCs w:val="22"/>
        </w:rPr>
        <w:t>LL</w:t>
      </w:r>
      <w:r>
        <w:rPr>
          <w:b w:val="0"/>
          <w:color w:val="000000" w:themeColor="text1"/>
          <w:sz w:val="22"/>
          <w:szCs w:val="22"/>
        </w:rPr>
        <w:t xml:space="preserve">: </w:t>
      </w:r>
      <w:r w:rsidRPr="009A239F">
        <w:rPr>
          <w:b w:val="0"/>
          <w:color w:val="000000" w:themeColor="text1"/>
          <w:sz w:val="22"/>
          <w:szCs w:val="22"/>
        </w:rPr>
        <w:t>CEZANNE</w:t>
      </w:r>
      <w:r w:rsidRPr="009A239F">
        <w:rPr>
          <w:b w:val="0"/>
          <w:i w:val="0"/>
          <w:color w:val="000000" w:themeColor="text1"/>
          <w:sz w:val="22"/>
          <w:szCs w:val="22"/>
        </w:rPr>
        <w:t xml:space="preserve"> has been reported to be overexpressed in B-cell lymphomas and is associated with improved overall survival in these malignancies. Genomic amplification at the 1q21.2 locus (approximately 93 kb), where </w:t>
      </w:r>
      <w:r w:rsidRPr="009A239F">
        <w:rPr>
          <w:b w:val="0"/>
          <w:color w:val="000000" w:themeColor="text1"/>
          <w:sz w:val="22"/>
          <w:szCs w:val="22"/>
        </w:rPr>
        <w:t>CEZANNE</w:t>
      </w:r>
      <w:r w:rsidRPr="009A239F">
        <w:rPr>
          <w:b w:val="0"/>
          <w:i w:val="0"/>
          <w:color w:val="000000" w:themeColor="text1"/>
          <w:sz w:val="22"/>
          <w:szCs w:val="22"/>
        </w:rPr>
        <w:t xml:space="preserve"> is located, has been identified in lymphoid malignancies, including ALL and CLL. </w:t>
      </w:r>
    </w:p>
    <w:p w14:paraId="1DE88F5C" w14:textId="39202751" w:rsidR="009A239F" w:rsidRPr="00760815" w:rsidRDefault="009A239F" w:rsidP="00760815">
      <w:pPr>
        <w:pStyle w:val="u5"/>
        <w:spacing w:before="0" w:after="0" w:line="300" w:lineRule="auto"/>
        <w:ind w:firstLine="284"/>
        <w:jc w:val="both"/>
        <w:rPr>
          <w:b w:val="0"/>
          <w:color w:val="000000" w:themeColor="text1"/>
          <w:sz w:val="22"/>
          <w:szCs w:val="22"/>
        </w:rPr>
      </w:pPr>
      <w:r w:rsidRPr="009A239F">
        <w:rPr>
          <w:b w:val="0"/>
          <w:color w:val="000000" w:themeColor="text1"/>
          <w:sz w:val="22"/>
          <w:szCs w:val="22"/>
        </w:rPr>
        <w:t xml:space="preserve">1.3.4.3. CEZANNE and </w:t>
      </w:r>
      <w:r w:rsidR="009212B6" w:rsidRPr="009A239F">
        <w:rPr>
          <w:b w:val="0"/>
          <w:color w:val="000000" w:themeColor="text1"/>
          <w:sz w:val="22"/>
          <w:szCs w:val="22"/>
        </w:rPr>
        <w:t>inflammatory cytokines</w:t>
      </w:r>
      <w:r w:rsidR="00760815">
        <w:rPr>
          <w:b w:val="0"/>
          <w:color w:val="000000" w:themeColor="text1"/>
          <w:sz w:val="22"/>
          <w:szCs w:val="22"/>
        </w:rPr>
        <w:t xml:space="preserve">: </w:t>
      </w:r>
      <w:r w:rsidRPr="00760815">
        <w:rPr>
          <w:b w:val="0"/>
          <w:color w:val="000000" w:themeColor="text1"/>
          <w:sz w:val="22"/>
          <w:szCs w:val="22"/>
        </w:rPr>
        <w:t>CEZANNE</w:t>
      </w:r>
      <w:r w:rsidRPr="00760815">
        <w:rPr>
          <w:b w:val="0"/>
          <w:i w:val="0"/>
          <w:color w:val="000000" w:themeColor="text1"/>
          <w:sz w:val="22"/>
          <w:szCs w:val="22"/>
        </w:rPr>
        <w:t xml:space="preserve"> negatively regulates NF-κB signaling by inhibiting nuclear </w:t>
      </w:r>
      <w:r w:rsidRPr="00760815">
        <w:rPr>
          <w:b w:val="0"/>
          <w:i w:val="0"/>
          <w:color w:val="000000" w:themeColor="text1"/>
          <w:sz w:val="22"/>
          <w:szCs w:val="22"/>
        </w:rPr>
        <w:lastRenderedPageBreak/>
        <w:t xml:space="preserve">translocation and transcriptional activity of NF-κB. It exerts its effects by targeting components of the TNF receptor signaling pathway, either at the level of the IκB kinase complex or upstream signaling molecules. </w:t>
      </w:r>
      <w:r w:rsidRPr="00760815">
        <w:rPr>
          <w:b w:val="0"/>
          <w:color w:val="000000" w:themeColor="text1"/>
          <w:sz w:val="22"/>
          <w:szCs w:val="22"/>
        </w:rPr>
        <w:t>CEZANNE</w:t>
      </w:r>
      <w:r w:rsidRPr="00760815">
        <w:rPr>
          <w:b w:val="0"/>
          <w:i w:val="0"/>
          <w:color w:val="000000" w:themeColor="text1"/>
          <w:sz w:val="22"/>
          <w:szCs w:val="22"/>
        </w:rPr>
        <w:t xml:space="preserve"> forms part of a negative feedback loop that modulates inflammatory signaling and cytokine production, thereby contributing to the control of inflammation.</w:t>
      </w:r>
    </w:p>
    <w:p w14:paraId="23FB62B7" w14:textId="01D2A2DA" w:rsidR="00AE7FE9" w:rsidRPr="00AE7FE9" w:rsidRDefault="001353A5" w:rsidP="00AE7FE9">
      <w:pPr>
        <w:pStyle w:val="u3"/>
        <w:spacing w:before="0" w:after="0" w:line="300" w:lineRule="auto"/>
        <w:ind w:firstLine="284"/>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1.4. </w:t>
      </w:r>
      <w:r w:rsidR="00AE7FE9" w:rsidRPr="00AE7FE9">
        <w:rPr>
          <w:rFonts w:ascii="Times New Roman" w:hAnsi="Times New Roman" w:cs="Times New Roman"/>
          <w:color w:val="000000" w:themeColor="text1"/>
          <w:sz w:val="22"/>
          <w:szCs w:val="22"/>
        </w:rPr>
        <w:t xml:space="preserve">Research on </w:t>
      </w:r>
      <w:r>
        <w:rPr>
          <w:rFonts w:ascii="Times New Roman" w:hAnsi="Times New Roman" w:cs="Times New Roman"/>
          <w:color w:val="000000" w:themeColor="text1"/>
          <w:sz w:val="22"/>
          <w:szCs w:val="22"/>
        </w:rPr>
        <w:t>v</w:t>
      </w:r>
      <w:r w:rsidR="00AE7FE9" w:rsidRPr="00AE7FE9">
        <w:rPr>
          <w:rFonts w:ascii="Times New Roman" w:hAnsi="Times New Roman" w:cs="Times New Roman"/>
          <w:color w:val="000000" w:themeColor="text1"/>
          <w:sz w:val="22"/>
          <w:szCs w:val="22"/>
        </w:rPr>
        <w:t xml:space="preserve">ariants of </w:t>
      </w:r>
      <w:r w:rsidR="00AE7FE9" w:rsidRPr="00AE7FE9">
        <w:rPr>
          <w:rFonts w:ascii="Times New Roman" w:hAnsi="Times New Roman" w:cs="Times New Roman"/>
          <w:i/>
          <w:color w:val="000000" w:themeColor="text1"/>
          <w:sz w:val="22"/>
          <w:szCs w:val="22"/>
        </w:rPr>
        <w:t>A20, CYLD</w:t>
      </w:r>
      <w:r w:rsidR="00AE7FE9" w:rsidRPr="00AE7FE9">
        <w:rPr>
          <w:rFonts w:ascii="Times New Roman" w:hAnsi="Times New Roman" w:cs="Times New Roman"/>
          <w:color w:val="000000" w:themeColor="text1"/>
          <w:sz w:val="22"/>
          <w:szCs w:val="22"/>
        </w:rPr>
        <w:t xml:space="preserve">, and </w:t>
      </w:r>
      <w:r w:rsidR="00AE7FE9" w:rsidRPr="00AE7FE9">
        <w:rPr>
          <w:rFonts w:ascii="Times New Roman" w:hAnsi="Times New Roman" w:cs="Times New Roman"/>
          <w:i/>
          <w:color w:val="000000" w:themeColor="text1"/>
          <w:sz w:val="22"/>
          <w:szCs w:val="22"/>
        </w:rPr>
        <w:t>CEZANNE</w:t>
      </w:r>
    </w:p>
    <w:p w14:paraId="7E06D022" w14:textId="52C3774C" w:rsidR="00AE7FE9" w:rsidRPr="00AE7FE9" w:rsidRDefault="001353A5" w:rsidP="00AE7FE9">
      <w:pPr>
        <w:pStyle w:val="u4"/>
        <w:spacing w:before="0" w:line="300" w:lineRule="auto"/>
        <w:ind w:firstLine="284"/>
        <w:rPr>
          <w:rFonts w:ascii="Times New Roman" w:hAnsi="Times New Roman"/>
          <w:color w:val="000000" w:themeColor="text1"/>
          <w:sz w:val="22"/>
          <w:szCs w:val="22"/>
        </w:rPr>
      </w:pPr>
      <w:r>
        <w:rPr>
          <w:rFonts w:ascii="Times New Roman" w:hAnsi="Times New Roman"/>
          <w:color w:val="000000" w:themeColor="text1"/>
          <w:sz w:val="22"/>
          <w:szCs w:val="22"/>
        </w:rPr>
        <w:t xml:space="preserve">1.4.1. Global </w:t>
      </w:r>
      <w:r>
        <w:rPr>
          <w:rFonts w:ascii="Times New Roman" w:hAnsi="Times New Roman"/>
          <w:color w:val="000000" w:themeColor="text1"/>
          <w:sz w:val="22"/>
          <w:szCs w:val="22"/>
          <w:lang w:val="en-US"/>
        </w:rPr>
        <w:t>s</w:t>
      </w:r>
      <w:r w:rsidR="00AE7FE9" w:rsidRPr="00AE7FE9">
        <w:rPr>
          <w:rFonts w:ascii="Times New Roman" w:hAnsi="Times New Roman"/>
          <w:color w:val="000000" w:themeColor="text1"/>
          <w:sz w:val="22"/>
          <w:szCs w:val="22"/>
        </w:rPr>
        <w:t>tudies</w:t>
      </w:r>
    </w:p>
    <w:p w14:paraId="489BDF06" w14:textId="2D3AF80B" w:rsidR="00AE7FE9" w:rsidRPr="00B5022F" w:rsidRDefault="00AE7FE9" w:rsidP="00AE7FE9">
      <w:pPr>
        <w:pStyle w:val="ThngthngWeb"/>
        <w:spacing w:before="0" w:beforeAutospacing="0" w:after="0" w:afterAutospacing="0" w:line="300" w:lineRule="auto"/>
        <w:ind w:firstLine="284"/>
        <w:jc w:val="both"/>
        <w:rPr>
          <w:color w:val="000000" w:themeColor="text1"/>
          <w:spacing w:val="-2"/>
          <w:sz w:val="22"/>
          <w:szCs w:val="22"/>
        </w:rPr>
      </w:pPr>
      <w:r w:rsidRPr="00B5022F">
        <w:rPr>
          <w:rStyle w:val="whitespace-normal"/>
          <w:color w:val="000000" w:themeColor="text1"/>
          <w:spacing w:val="-2"/>
          <w:sz w:val="22"/>
          <w:szCs w:val="22"/>
        </w:rPr>
        <w:t>Cunte Chen</w:t>
      </w:r>
      <w:r w:rsidRPr="00B5022F">
        <w:rPr>
          <w:color w:val="000000" w:themeColor="text1"/>
          <w:spacing w:val="-2"/>
          <w:sz w:val="22"/>
          <w:szCs w:val="22"/>
        </w:rPr>
        <w:t xml:space="preserve"> et al. (2022) reported that A20 gene mutations are an independent factor associated with reduced overall survival in patients with T-cell acute lymphoblastic leukemia (T-ALL). Three single nucleotide polymorphisms (SNPs) of A20—g.3033 C&gt;T, g.3910 G&gt;A, and g.3904 A&gt;G—were identified in T-ALL patients, with the g.3033 C&gt;T variant being the most prevalent, accounting for 60% of cases. Similarly, </w:t>
      </w:r>
      <w:r w:rsidRPr="00B5022F">
        <w:rPr>
          <w:rStyle w:val="whitespace-normal"/>
          <w:color w:val="000000" w:themeColor="text1"/>
          <w:spacing w:val="-2"/>
          <w:sz w:val="22"/>
          <w:szCs w:val="22"/>
        </w:rPr>
        <w:t>Yi Xu</w:t>
      </w:r>
      <w:r w:rsidRPr="00B5022F">
        <w:rPr>
          <w:color w:val="000000" w:themeColor="text1"/>
          <w:spacing w:val="-2"/>
          <w:sz w:val="22"/>
          <w:szCs w:val="22"/>
        </w:rPr>
        <w:t xml:space="preserve"> et al. (2015) demonstrated overexpression of the A20 gene in patients with B-cell acute lymphoblastic leukemia (B-ALL) compared to healthy controls. Approximately 50% of B-ALL cases exhibited relatively high A20 expression levels, while the remaining cases showed either slight increases or expression levels comparable to those of healthy individuals.</w:t>
      </w:r>
    </w:p>
    <w:p w14:paraId="6030F805" w14:textId="77777777" w:rsidR="00AE7FE9" w:rsidRPr="00AE7FE9" w:rsidRDefault="00AE7FE9" w:rsidP="00AE7FE9">
      <w:pPr>
        <w:pStyle w:val="u4"/>
        <w:spacing w:before="0" w:line="300" w:lineRule="auto"/>
        <w:ind w:firstLine="284"/>
        <w:rPr>
          <w:rFonts w:asciiTheme="minorHAnsi" w:hAnsiTheme="minorHAnsi" w:cstheme="minorHAnsi"/>
          <w:color w:val="000000" w:themeColor="text1"/>
          <w:sz w:val="22"/>
          <w:szCs w:val="22"/>
        </w:rPr>
      </w:pPr>
      <w:r w:rsidRPr="00AE7FE9">
        <w:rPr>
          <w:rFonts w:asciiTheme="minorHAnsi" w:hAnsiTheme="minorHAnsi" w:cstheme="minorHAnsi"/>
          <w:color w:val="000000" w:themeColor="text1"/>
          <w:sz w:val="22"/>
          <w:szCs w:val="22"/>
        </w:rPr>
        <w:t>1.4.2. Studies in Vietnam</w:t>
      </w:r>
    </w:p>
    <w:p w14:paraId="2D4DFE0D" w14:textId="2EA71F9B" w:rsidR="00AE7FE9" w:rsidRPr="00AE7FE9" w:rsidRDefault="00AE7FE9" w:rsidP="00B5022F">
      <w:pPr>
        <w:pStyle w:val="ThngthngWeb"/>
        <w:spacing w:before="0" w:beforeAutospacing="0" w:after="0" w:afterAutospacing="0" w:line="300" w:lineRule="auto"/>
        <w:ind w:firstLine="284"/>
        <w:jc w:val="both"/>
        <w:rPr>
          <w:rFonts w:asciiTheme="minorHAnsi" w:hAnsiTheme="minorHAnsi" w:cstheme="minorHAnsi"/>
          <w:color w:val="000000" w:themeColor="text1"/>
          <w:sz w:val="22"/>
          <w:szCs w:val="22"/>
        </w:rPr>
      </w:pPr>
      <w:r w:rsidRPr="00AE7FE9">
        <w:rPr>
          <w:rStyle w:val="whitespace-normal"/>
          <w:rFonts w:asciiTheme="minorHAnsi" w:hAnsiTheme="minorHAnsi" w:cstheme="minorHAnsi"/>
          <w:color w:val="000000" w:themeColor="text1"/>
          <w:sz w:val="22"/>
          <w:szCs w:val="22"/>
        </w:rPr>
        <w:t>Nguyen Thanh Huyen</w:t>
      </w:r>
      <w:r w:rsidRPr="00AE7FE9">
        <w:rPr>
          <w:rFonts w:asciiTheme="minorHAnsi" w:hAnsiTheme="minorHAnsi" w:cstheme="minorHAnsi"/>
          <w:color w:val="000000" w:themeColor="text1"/>
          <w:sz w:val="22"/>
          <w:szCs w:val="22"/>
        </w:rPr>
        <w:t xml:space="preserve"> (2022) identified five variants in the </w:t>
      </w:r>
      <w:r w:rsidRPr="00B5022F">
        <w:rPr>
          <w:rFonts w:asciiTheme="minorHAnsi" w:hAnsiTheme="minorHAnsi" w:cstheme="minorHAnsi"/>
          <w:i/>
          <w:color w:val="000000" w:themeColor="text1"/>
          <w:sz w:val="22"/>
          <w:szCs w:val="22"/>
        </w:rPr>
        <w:t>CYLD</w:t>
      </w:r>
      <w:r w:rsidRPr="00AE7FE9">
        <w:rPr>
          <w:rFonts w:asciiTheme="minorHAnsi" w:hAnsiTheme="minorHAnsi" w:cstheme="minorHAnsi"/>
          <w:color w:val="000000" w:themeColor="text1"/>
          <w:sz w:val="22"/>
          <w:szCs w:val="22"/>
        </w:rPr>
        <w:t xml:space="preserve"> gene and six variants in the A20 gene in patients with myeloid leukemia. Notably, the CYLD variant at position p.Q731H showed a significant difference in genotype distribution, with the GC genotype differing from the GG genotype. Increased levels of IL-6 and TNF-α were also observed in these patients, suggesting a potential link between genetic alterations and in</w:t>
      </w:r>
      <w:r w:rsidR="00B5022F">
        <w:rPr>
          <w:rFonts w:asciiTheme="minorHAnsi" w:hAnsiTheme="minorHAnsi" w:cstheme="minorHAnsi"/>
          <w:color w:val="000000" w:themeColor="text1"/>
          <w:sz w:val="22"/>
          <w:szCs w:val="22"/>
        </w:rPr>
        <w:t xml:space="preserve">flammatory cytokine expression. </w:t>
      </w:r>
      <w:r w:rsidRPr="00AE7FE9">
        <w:rPr>
          <w:rStyle w:val="whitespace-normal"/>
          <w:rFonts w:asciiTheme="minorHAnsi" w:hAnsiTheme="minorHAnsi" w:cstheme="minorHAnsi"/>
          <w:color w:val="000000" w:themeColor="text1"/>
          <w:sz w:val="22"/>
          <w:szCs w:val="22"/>
        </w:rPr>
        <w:t>Canh NX</w:t>
      </w:r>
      <w:r w:rsidRPr="00AE7FE9">
        <w:rPr>
          <w:rFonts w:asciiTheme="minorHAnsi" w:hAnsiTheme="minorHAnsi" w:cstheme="minorHAnsi"/>
          <w:color w:val="000000" w:themeColor="text1"/>
          <w:sz w:val="22"/>
          <w:szCs w:val="22"/>
        </w:rPr>
        <w:t xml:space="preserve"> et al. (2021) demonstrated that </w:t>
      </w:r>
      <w:r w:rsidRPr="00B5022F">
        <w:rPr>
          <w:rFonts w:asciiTheme="minorHAnsi" w:hAnsiTheme="minorHAnsi" w:cstheme="minorHAnsi"/>
          <w:i/>
          <w:color w:val="000000" w:themeColor="text1"/>
          <w:sz w:val="22"/>
          <w:szCs w:val="22"/>
        </w:rPr>
        <w:t>A20</w:t>
      </w:r>
      <w:r w:rsidRPr="00AE7FE9">
        <w:rPr>
          <w:rFonts w:asciiTheme="minorHAnsi" w:hAnsiTheme="minorHAnsi" w:cstheme="minorHAnsi"/>
          <w:color w:val="000000" w:themeColor="text1"/>
          <w:sz w:val="22"/>
          <w:szCs w:val="22"/>
        </w:rPr>
        <w:t xml:space="preserve"> expression contributes to IL-6-induced cell migration and activation of myeloid lineage cells </w:t>
      </w:r>
      <w:r w:rsidRPr="00AE7FE9">
        <w:rPr>
          <w:rFonts w:asciiTheme="minorHAnsi" w:hAnsiTheme="minorHAnsi" w:cstheme="minorHAnsi"/>
          <w:color w:val="000000" w:themeColor="text1"/>
          <w:sz w:val="22"/>
          <w:szCs w:val="22"/>
        </w:rPr>
        <w:lastRenderedPageBreak/>
        <w:t xml:space="preserve">in </w:t>
      </w:r>
      <w:r w:rsidR="00B5022F">
        <w:rPr>
          <w:rFonts w:asciiTheme="minorHAnsi" w:hAnsiTheme="minorHAnsi" w:cstheme="minorHAnsi"/>
          <w:color w:val="000000" w:themeColor="text1"/>
          <w:sz w:val="22"/>
          <w:szCs w:val="22"/>
        </w:rPr>
        <w:t>ALL</w:t>
      </w:r>
      <w:r w:rsidRPr="00AE7FE9">
        <w:rPr>
          <w:rFonts w:asciiTheme="minorHAnsi" w:hAnsiTheme="minorHAnsi" w:cstheme="minorHAnsi"/>
          <w:color w:val="000000" w:themeColor="text1"/>
          <w:sz w:val="22"/>
          <w:szCs w:val="22"/>
        </w:rPr>
        <w:t xml:space="preserve">. </w:t>
      </w:r>
      <w:r w:rsidRPr="002C2B6A">
        <w:rPr>
          <w:rFonts w:asciiTheme="minorHAnsi" w:hAnsiTheme="minorHAnsi" w:cstheme="minorHAnsi"/>
          <w:i/>
          <w:color w:val="000000" w:themeColor="text1"/>
          <w:sz w:val="22"/>
          <w:szCs w:val="22"/>
        </w:rPr>
        <w:t>A20</w:t>
      </w:r>
      <w:r w:rsidRPr="00AE7FE9">
        <w:rPr>
          <w:rFonts w:asciiTheme="minorHAnsi" w:hAnsiTheme="minorHAnsi" w:cstheme="minorHAnsi"/>
          <w:color w:val="000000" w:themeColor="text1"/>
          <w:sz w:val="22"/>
          <w:szCs w:val="22"/>
        </w:rPr>
        <w:t xml:space="preserve"> expression was found to be downregulated in ALL. Furthermore, the proportion of CD11b⁺CD40⁺ cells in ALL was significantly reduced following transfection with the pEM-T Easy plasmid carrying the </w:t>
      </w:r>
      <w:r w:rsidRPr="002C2B6A">
        <w:rPr>
          <w:rFonts w:asciiTheme="minorHAnsi" w:hAnsiTheme="minorHAnsi" w:cstheme="minorHAnsi"/>
          <w:i/>
          <w:color w:val="000000" w:themeColor="text1"/>
          <w:sz w:val="22"/>
          <w:szCs w:val="22"/>
        </w:rPr>
        <w:t>A20</w:t>
      </w:r>
      <w:r w:rsidRPr="00AE7FE9">
        <w:rPr>
          <w:rFonts w:asciiTheme="minorHAnsi" w:hAnsiTheme="minorHAnsi" w:cstheme="minorHAnsi"/>
          <w:color w:val="000000" w:themeColor="text1"/>
          <w:sz w:val="22"/>
          <w:szCs w:val="22"/>
        </w:rPr>
        <w:t xml:space="preserve"> gene, indicating a regulatory role of </w:t>
      </w:r>
      <w:r w:rsidRPr="002C2B6A">
        <w:rPr>
          <w:rFonts w:asciiTheme="minorHAnsi" w:hAnsiTheme="minorHAnsi" w:cstheme="minorHAnsi"/>
          <w:i/>
          <w:color w:val="000000" w:themeColor="text1"/>
          <w:sz w:val="22"/>
          <w:szCs w:val="22"/>
        </w:rPr>
        <w:t>A20</w:t>
      </w:r>
      <w:r w:rsidRPr="00AE7FE9">
        <w:rPr>
          <w:rFonts w:asciiTheme="minorHAnsi" w:hAnsiTheme="minorHAnsi" w:cstheme="minorHAnsi"/>
          <w:color w:val="000000" w:themeColor="text1"/>
          <w:sz w:val="22"/>
          <w:szCs w:val="22"/>
        </w:rPr>
        <w:t xml:space="preserve"> in immune cell activation and leukemic cell behavior.</w:t>
      </w:r>
    </w:p>
    <w:p w14:paraId="7CE46078" w14:textId="77777777" w:rsidR="00AE7FE9" w:rsidRDefault="00AE7FE9" w:rsidP="002C2B6A">
      <w:pPr>
        <w:spacing w:before="120" w:line="300" w:lineRule="auto"/>
        <w:jc w:val="center"/>
        <w:rPr>
          <w:sz w:val="22"/>
          <w:szCs w:val="22"/>
        </w:rPr>
      </w:pPr>
      <w:bookmarkStart w:id="9" w:name="_Toc92623898"/>
      <w:bookmarkStart w:id="10" w:name="_Toc213853046"/>
      <w:bookmarkStart w:id="11" w:name="_Toc220947876"/>
      <w:bookmarkStart w:id="12" w:name="_Toc221712316"/>
      <w:bookmarkStart w:id="13" w:name="_Toc226020732"/>
      <w:bookmarkStart w:id="14" w:name="_Toc527295049"/>
      <w:bookmarkStart w:id="15" w:name="_Toc19174406"/>
      <w:bookmarkStart w:id="16" w:name="_Toc19685404"/>
      <w:bookmarkStart w:id="17" w:name="_Toc127629276"/>
      <w:bookmarkStart w:id="18" w:name="_Toc128562362"/>
      <w:bookmarkStart w:id="19" w:name="_Toc128572659"/>
      <w:bookmarkStart w:id="20" w:name="_Toc134368885"/>
      <w:bookmarkStart w:id="21" w:name="_Toc134369463"/>
      <w:bookmarkStart w:id="22" w:name="_Toc139402951"/>
      <w:bookmarkStart w:id="23" w:name="_Toc140098458"/>
      <w:bookmarkStart w:id="24" w:name="_Toc140424627"/>
      <w:bookmarkStart w:id="25" w:name="_Toc202273974"/>
      <w:bookmarkStart w:id="26" w:name="_Toc444852934"/>
      <w:bookmarkStart w:id="27" w:name="_Toc488612457"/>
      <w:bookmarkEnd w:id="5"/>
      <w:bookmarkEnd w:id="6"/>
      <w:bookmarkEnd w:id="7"/>
      <w:bookmarkEnd w:id="8"/>
      <w:r w:rsidRPr="004041E3">
        <w:rPr>
          <w:b/>
          <w:bCs/>
          <w:sz w:val="22"/>
          <w:szCs w:val="22"/>
        </w:rPr>
        <w:t>CHAPTER 2: SUBJECTS AND METHODS</w:t>
      </w:r>
    </w:p>
    <w:p w14:paraId="7B43B3DB" w14:textId="77777777" w:rsidR="00AE7FE9" w:rsidRPr="00AE7FE9" w:rsidRDefault="00AE7FE9" w:rsidP="00AE7FE9">
      <w:pPr>
        <w:pStyle w:val="u4"/>
        <w:spacing w:before="0" w:line="300" w:lineRule="auto"/>
        <w:ind w:firstLine="284"/>
        <w:rPr>
          <w:rFonts w:ascii="Times New Roman" w:hAnsi="Times New Roman"/>
          <w:color w:val="000000" w:themeColor="text1"/>
          <w:sz w:val="22"/>
          <w:szCs w:val="22"/>
        </w:rPr>
      </w:pPr>
      <w:bookmarkStart w:id="28" w:name="_Toc220947878"/>
      <w:bookmarkStart w:id="29" w:name="_Toc221712318"/>
      <w:bookmarkStart w:id="30" w:name="_Toc226020734"/>
      <w:bookmarkEnd w:id="9"/>
      <w:bookmarkEnd w:id="10"/>
      <w:bookmarkEnd w:id="11"/>
      <w:bookmarkEnd w:id="12"/>
      <w:bookmarkEnd w:id="13"/>
      <w:r w:rsidRPr="00AE7FE9">
        <w:rPr>
          <w:rFonts w:ascii="Times New Roman" w:hAnsi="Times New Roman"/>
          <w:color w:val="000000" w:themeColor="text1"/>
          <w:sz w:val="22"/>
          <w:szCs w:val="22"/>
        </w:rPr>
        <w:t>2.1.1. Inclusion Criteria</w:t>
      </w:r>
    </w:p>
    <w:p w14:paraId="6339F0EF" w14:textId="77777777" w:rsidR="00165624" w:rsidRPr="00165624" w:rsidRDefault="00AE7FE9" w:rsidP="00AE7FE9">
      <w:pPr>
        <w:pStyle w:val="ThngthngWeb"/>
        <w:spacing w:before="0" w:beforeAutospacing="0" w:after="0" w:afterAutospacing="0" w:line="300" w:lineRule="auto"/>
        <w:ind w:firstLine="284"/>
        <w:jc w:val="both"/>
        <w:rPr>
          <w:sz w:val="22"/>
          <w:szCs w:val="22"/>
        </w:rPr>
      </w:pPr>
      <w:r w:rsidRPr="00165624">
        <w:rPr>
          <w:rStyle w:val="Manh"/>
          <w:i/>
          <w:color w:val="000000" w:themeColor="text1"/>
          <w:sz w:val="22"/>
          <w:szCs w:val="22"/>
        </w:rPr>
        <w:t>Patient group:</w:t>
      </w:r>
      <w:r w:rsidRPr="00165624">
        <w:rPr>
          <w:color w:val="000000" w:themeColor="text1"/>
          <w:sz w:val="22"/>
          <w:szCs w:val="22"/>
        </w:rPr>
        <w:t xml:space="preserve"> </w:t>
      </w:r>
      <w:r w:rsidR="00165624" w:rsidRPr="00165624">
        <w:rPr>
          <w:sz w:val="22"/>
          <w:szCs w:val="22"/>
        </w:rPr>
        <w:t>Patients newly diagnosed with ALL or CLL per the 2022 Vietnamese Ministry of Health criteria, who had not received prior treatment or immunosuppressive drugs for at least one month and provided informed consent, were eligible for the study.</w:t>
      </w:r>
    </w:p>
    <w:p w14:paraId="5872C4A3" w14:textId="77777777" w:rsidR="009857F9" w:rsidRPr="009857F9" w:rsidRDefault="00AE7FE9" w:rsidP="009857F9">
      <w:pPr>
        <w:pStyle w:val="ThngthngWeb"/>
        <w:spacing w:before="0" w:beforeAutospacing="0" w:after="0" w:afterAutospacing="0" w:line="300" w:lineRule="auto"/>
        <w:ind w:firstLine="284"/>
        <w:jc w:val="both"/>
        <w:rPr>
          <w:sz w:val="22"/>
          <w:szCs w:val="22"/>
        </w:rPr>
      </w:pPr>
      <w:r w:rsidRPr="009857F9">
        <w:rPr>
          <w:rStyle w:val="Manh"/>
          <w:i/>
          <w:color w:val="000000" w:themeColor="text1"/>
          <w:sz w:val="22"/>
          <w:szCs w:val="22"/>
        </w:rPr>
        <w:t>Control group:</w:t>
      </w:r>
      <w:r w:rsidRPr="009857F9">
        <w:rPr>
          <w:color w:val="000000" w:themeColor="text1"/>
          <w:sz w:val="22"/>
          <w:szCs w:val="22"/>
        </w:rPr>
        <w:t xml:space="preserve"> </w:t>
      </w:r>
      <w:bookmarkEnd w:id="28"/>
      <w:bookmarkEnd w:id="29"/>
      <w:bookmarkEnd w:id="30"/>
      <w:r w:rsidR="009857F9" w:rsidRPr="009857F9">
        <w:rPr>
          <w:sz w:val="22"/>
          <w:szCs w:val="22"/>
        </w:rPr>
        <w:t>Healthy voluntary blood donors, recruited following Circular No. 26/2013/TT-BYT of the Vietnamese Ministry of Health, provided informed consent before enrollment.</w:t>
      </w:r>
    </w:p>
    <w:p w14:paraId="5162F5B6" w14:textId="77777777" w:rsidR="009857F9" w:rsidRDefault="00AE7FE9" w:rsidP="009857F9">
      <w:pPr>
        <w:pStyle w:val="ThngthngWeb"/>
        <w:spacing w:before="0" w:beforeAutospacing="0" w:after="0" w:afterAutospacing="0" w:line="300" w:lineRule="auto"/>
        <w:ind w:firstLine="284"/>
        <w:jc w:val="both"/>
        <w:rPr>
          <w:b/>
          <w:i/>
          <w:color w:val="000000" w:themeColor="text1"/>
          <w:sz w:val="22"/>
          <w:szCs w:val="22"/>
        </w:rPr>
      </w:pPr>
      <w:r w:rsidRPr="009857F9">
        <w:rPr>
          <w:b/>
          <w:i/>
          <w:color w:val="000000" w:themeColor="text1"/>
          <w:sz w:val="22"/>
          <w:szCs w:val="22"/>
        </w:rPr>
        <w:t>2.1.2. Exclusion Criteria</w:t>
      </w:r>
    </w:p>
    <w:p w14:paraId="442FA134" w14:textId="5C7933D6" w:rsidR="009857F9" w:rsidRPr="009857F9" w:rsidRDefault="00AE7FE9" w:rsidP="009857F9">
      <w:pPr>
        <w:pStyle w:val="ThngthngWeb"/>
        <w:spacing w:before="0" w:beforeAutospacing="0" w:after="0" w:afterAutospacing="0" w:line="300" w:lineRule="auto"/>
        <w:ind w:firstLine="284"/>
        <w:jc w:val="both"/>
        <w:rPr>
          <w:b/>
          <w:i/>
          <w:color w:val="000000" w:themeColor="text1"/>
          <w:sz w:val="22"/>
          <w:szCs w:val="22"/>
        </w:rPr>
      </w:pPr>
      <w:r w:rsidRPr="00F9773B">
        <w:rPr>
          <w:rStyle w:val="Manh"/>
          <w:i/>
          <w:color w:val="000000" w:themeColor="text1"/>
          <w:sz w:val="22"/>
          <w:szCs w:val="22"/>
        </w:rPr>
        <w:t>Patient group:</w:t>
      </w:r>
      <w:r w:rsidR="00F9773B">
        <w:rPr>
          <w:color w:val="000000" w:themeColor="text1"/>
          <w:sz w:val="22"/>
          <w:szCs w:val="22"/>
        </w:rPr>
        <w:t xml:space="preserve"> </w:t>
      </w:r>
      <w:r w:rsidR="009857F9" w:rsidRPr="009857F9">
        <w:rPr>
          <w:bCs/>
          <w:spacing w:val="-6"/>
          <w:sz w:val="22"/>
          <w:szCs w:val="22"/>
        </w:rPr>
        <w:t>Patients unwilling to participate or with a history of liver, kidney, or splenic disease, other hematological disorders, concurrent malignancies, or acute/chronic inflammatory conditions were excluded.</w:t>
      </w:r>
    </w:p>
    <w:p w14:paraId="76083C9A" w14:textId="130BBBC8" w:rsidR="00AE7FE9" w:rsidRPr="00AE7FE9" w:rsidRDefault="00AE7FE9" w:rsidP="009857F9">
      <w:pPr>
        <w:pStyle w:val="ThngthngWeb"/>
        <w:spacing w:before="0" w:beforeAutospacing="0" w:after="0" w:afterAutospacing="0" w:line="300" w:lineRule="auto"/>
        <w:ind w:firstLine="284"/>
        <w:jc w:val="both"/>
        <w:rPr>
          <w:color w:val="000000" w:themeColor="text1"/>
          <w:sz w:val="22"/>
          <w:szCs w:val="22"/>
        </w:rPr>
      </w:pPr>
      <w:r w:rsidRPr="00F9773B">
        <w:rPr>
          <w:rStyle w:val="Manh"/>
          <w:i/>
          <w:color w:val="000000" w:themeColor="text1"/>
          <w:sz w:val="22"/>
          <w:szCs w:val="22"/>
        </w:rPr>
        <w:t>Control group:</w:t>
      </w:r>
      <w:r w:rsidR="00F9773B">
        <w:rPr>
          <w:color w:val="000000" w:themeColor="text1"/>
          <w:sz w:val="22"/>
          <w:szCs w:val="22"/>
        </w:rPr>
        <w:t xml:space="preserve"> </w:t>
      </w:r>
      <w:r w:rsidRPr="00AE7FE9">
        <w:rPr>
          <w:color w:val="000000" w:themeColor="text1"/>
          <w:sz w:val="22"/>
          <w:szCs w:val="22"/>
        </w:rPr>
        <w:t>Individuals who were unwilling to participate in the study were excluded.</w:t>
      </w:r>
    </w:p>
    <w:p w14:paraId="578CBC1B" w14:textId="77777777" w:rsidR="00AE7FE9" w:rsidRPr="00AE7FE9" w:rsidRDefault="00AE7FE9" w:rsidP="00F9773B">
      <w:pPr>
        <w:pStyle w:val="u3"/>
        <w:keepNext w:val="0"/>
        <w:widowControl w:val="0"/>
        <w:spacing w:before="0" w:after="0" w:line="300" w:lineRule="auto"/>
        <w:ind w:firstLine="284"/>
        <w:jc w:val="both"/>
        <w:rPr>
          <w:rFonts w:ascii="Times New Roman" w:hAnsi="Times New Roman" w:cs="Times New Roman"/>
          <w:color w:val="000000" w:themeColor="text1"/>
          <w:sz w:val="22"/>
          <w:szCs w:val="22"/>
        </w:rPr>
      </w:pPr>
      <w:r w:rsidRPr="00AE7FE9">
        <w:rPr>
          <w:rFonts w:ascii="Times New Roman" w:hAnsi="Times New Roman" w:cs="Times New Roman"/>
          <w:color w:val="000000" w:themeColor="text1"/>
          <w:sz w:val="22"/>
          <w:szCs w:val="22"/>
        </w:rPr>
        <w:t>2.2. Study Period and Setting</w:t>
      </w:r>
    </w:p>
    <w:p w14:paraId="4D192C7A" w14:textId="3858ADBF" w:rsidR="00AE7FE9" w:rsidRPr="009857F9" w:rsidRDefault="009857F9" w:rsidP="00F9773B">
      <w:pPr>
        <w:pStyle w:val="ThngthngWeb"/>
        <w:widowControl w:val="0"/>
        <w:spacing w:before="0" w:beforeAutospacing="0" w:after="0" w:afterAutospacing="0" w:line="300" w:lineRule="auto"/>
        <w:ind w:firstLine="284"/>
        <w:jc w:val="both"/>
        <w:rPr>
          <w:color w:val="000000" w:themeColor="text1"/>
          <w:sz w:val="22"/>
          <w:szCs w:val="22"/>
        </w:rPr>
      </w:pPr>
      <w:r w:rsidRPr="009857F9">
        <w:rPr>
          <w:sz w:val="22"/>
          <w:szCs w:val="22"/>
        </w:rPr>
        <w:t>The study was conducted from May 2021 to February 2025, with data collected and analyzed at the National Institute of Hematology and Blood Transfusion, Military Hospital 103 (Vietnam Military Medical University), and the Institute of Biology, Vietnam Academy of Science and Technology</w:t>
      </w:r>
      <w:r w:rsidR="00AE7FE9" w:rsidRPr="009857F9">
        <w:rPr>
          <w:color w:val="000000" w:themeColor="text1"/>
          <w:sz w:val="22"/>
          <w:szCs w:val="22"/>
        </w:rPr>
        <w:t>.</w:t>
      </w:r>
    </w:p>
    <w:p w14:paraId="233C6A57" w14:textId="77777777" w:rsidR="00F9773B" w:rsidRPr="00F9773B" w:rsidRDefault="00F9773B" w:rsidP="00F9773B">
      <w:pPr>
        <w:pStyle w:val="u3"/>
        <w:keepNext w:val="0"/>
        <w:widowControl w:val="0"/>
        <w:spacing w:before="0" w:after="0" w:line="300" w:lineRule="auto"/>
        <w:ind w:firstLine="284"/>
        <w:jc w:val="both"/>
        <w:rPr>
          <w:rFonts w:ascii="Times New Roman" w:hAnsi="Times New Roman" w:cs="Times New Roman"/>
          <w:color w:val="000000" w:themeColor="text1"/>
          <w:sz w:val="22"/>
          <w:szCs w:val="22"/>
        </w:rPr>
      </w:pPr>
      <w:bookmarkStart w:id="31" w:name="_Toc495311113"/>
      <w:bookmarkStart w:id="32" w:name="_Toc49937659"/>
      <w:bookmarkStart w:id="33" w:name="_Toc127204802"/>
      <w:bookmarkStart w:id="34" w:name="_Toc220947889"/>
      <w:bookmarkStart w:id="35" w:name="_Toc221712329"/>
      <w:bookmarkStart w:id="36" w:name="_Toc226020745"/>
      <w:bookmarkEnd w:id="14"/>
      <w:bookmarkEnd w:id="15"/>
      <w:bookmarkEnd w:id="16"/>
      <w:bookmarkEnd w:id="17"/>
      <w:bookmarkEnd w:id="18"/>
      <w:bookmarkEnd w:id="19"/>
      <w:bookmarkEnd w:id="20"/>
      <w:bookmarkEnd w:id="21"/>
      <w:bookmarkEnd w:id="22"/>
      <w:bookmarkEnd w:id="23"/>
      <w:bookmarkEnd w:id="24"/>
      <w:bookmarkEnd w:id="25"/>
      <w:r w:rsidRPr="00F9773B">
        <w:rPr>
          <w:rFonts w:ascii="Times New Roman" w:hAnsi="Times New Roman" w:cs="Times New Roman"/>
          <w:color w:val="000000" w:themeColor="text1"/>
          <w:sz w:val="22"/>
          <w:szCs w:val="22"/>
        </w:rPr>
        <w:t>2.3. Study Design and Sampling</w:t>
      </w:r>
    </w:p>
    <w:p w14:paraId="20DB1249" w14:textId="42652A6C" w:rsidR="00F9773B" w:rsidRPr="009857F9" w:rsidRDefault="00F9773B" w:rsidP="009857F9">
      <w:pPr>
        <w:pStyle w:val="u4"/>
        <w:keepNext w:val="0"/>
        <w:keepLines w:val="0"/>
        <w:widowControl w:val="0"/>
        <w:spacing w:before="0" w:line="300" w:lineRule="auto"/>
        <w:ind w:firstLine="284"/>
        <w:rPr>
          <w:rFonts w:ascii="Times New Roman" w:hAnsi="Times New Roman"/>
          <w:b w:val="0"/>
          <w:i w:val="0"/>
          <w:color w:val="000000" w:themeColor="text1"/>
          <w:sz w:val="22"/>
          <w:szCs w:val="22"/>
        </w:rPr>
      </w:pPr>
      <w:r w:rsidRPr="00F9773B">
        <w:rPr>
          <w:rFonts w:ascii="Times New Roman" w:hAnsi="Times New Roman"/>
          <w:color w:val="000000" w:themeColor="text1"/>
          <w:sz w:val="22"/>
          <w:szCs w:val="22"/>
        </w:rPr>
        <w:t>2.3.1. Study Design</w:t>
      </w:r>
      <w:r w:rsidR="009857F9">
        <w:rPr>
          <w:rFonts w:ascii="Times New Roman" w:hAnsi="Times New Roman"/>
          <w:color w:val="000000" w:themeColor="text1"/>
          <w:sz w:val="22"/>
          <w:szCs w:val="22"/>
          <w:lang w:val="en-US"/>
        </w:rPr>
        <w:t xml:space="preserve">: </w:t>
      </w:r>
      <w:r w:rsidRPr="009857F9">
        <w:rPr>
          <w:rFonts w:ascii="Times New Roman" w:hAnsi="Times New Roman"/>
          <w:b w:val="0"/>
          <w:i w:val="0"/>
          <w:color w:val="000000" w:themeColor="text1"/>
          <w:sz w:val="22"/>
          <w:szCs w:val="22"/>
        </w:rPr>
        <w:t>This study was designed as a cross-sectional descriptive study with a control group for comparison.</w:t>
      </w:r>
    </w:p>
    <w:p w14:paraId="5F2F3DA3" w14:textId="77777777" w:rsidR="009857F9" w:rsidRPr="009857F9" w:rsidRDefault="00F9773B" w:rsidP="009857F9">
      <w:pPr>
        <w:pStyle w:val="u4"/>
        <w:keepNext w:val="0"/>
        <w:keepLines w:val="0"/>
        <w:widowControl w:val="0"/>
        <w:spacing w:before="0" w:line="300" w:lineRule="auto"/>
        <w:ind w:firstLine="284"/>
        <w:rPr>
          <w:rFonts w:asciiTheme="minorHAnsi" w:hAnsiTheme="minorHAnsi" w:cstheme="minorHAnsi"/>
          <w:b w:val="0"/>
          <w:i w:val="0"/>
          <w:color w:val="000000" w:themeColor="text1"/>
          <w:sz w:val="22"/>
          <w:szCs w:val="22"/>
          <w:lang w:val="en-US"/>
        </w:rPr>
      </w:pPr>
      <w:r w:rsidRPr="009857F9">
        <w:rPr>
          <w:rFonts w:ascii="Times New Roman" w:hAnsi="Times New Roman"/>
          <w:color w:val="000000" w:themeColor="text1"/>
          <w:spacing w:val="-4"/>
          <w:sz w:val="22"/>
          <w:szCs w:val="22"/>
        </w:rPr>
        <w:t>2.3.2. Sample Size and Sampling Method</w:t>
      </w:r>
      <w:r w:rsidR="009857F9" w:rsidRPr="009857F9">
        <w:rPr>
          <w:rFonts w:ascii="Times New Roman" w:hAnsi="Times New Roman"/>
          <w:color w:val="000000" w:themeColor="text1"/>
          <w:spacing w:val="-4"/>
          <w:sz w:val="22"/>
          <w:szCs w:val="22"/>
          <w:lang w:val="en-US"/>
        </w:rPr>
        <w:t xml:space="preserve">: </w:t>
      </w:r>
      <w:r w:rsidR="009857F9" w:rsidRPr="009857F9">
        <w:rPr>
          <w:rFonts w:asciiTheme="minorHAnsi" w:hAnsiTheme="minorHAnsi" w:cstheme="minorHAnsi"/>
          <w:b w:val="0"/>
          <w:i w:val="0"/>
          <w:color w:val="000000" w:themeColor="text1"/>
          <w:sz w:val="22"/>
          <w:szCs w:val="22"/>
        </w:rPr>
        <w:t xml:space="preserve">Using consecutive </w:t>
      </w:r>
      <w:r w:rsidR="009857F9" w:rsidRPr="009857F9">
        <w:rPr>
          <w:rFonts w:asciiTheme="minorHAnsi" w:hAnsiTheme="minorHAnsi" w:cstheme="minorHAnsi"/>
          <w:b w:val="0"/>
          <w:i w:val="0"/>
          <w:color w:val="000000" w:themeColor="text1"/>
          <w:sz w:val="22"/>
          <w:szCs w:val="22"/>
        </w:rPr>
        <w:lastRenderedPageBreak/>
        <w:t>sampling, the study enrolled 50 CLL patients, 57 ALL patients, and 100 healthy blood donors. Six milliliters of peripheral blood were collected from each participant for laboratory analyses.</w:t>
      </w:r>
    </w:p>
    <w:p w14:paraId="0A94AABF" w14:textId="325C724E" w:rsidR="00F9773B" w:rsidRPr="00F9773B" w:rsidRDefault="00F9773B" w:rsidP="009857F9">
      <w:pPr>
        <w:pStyle w:val="u4"/>
        <w:keepNext w:val="0"/>
        <w:keepLines w:val="0"/>
        <w:widowControl w:val="0"/>
        <w:spacing w:before="0" w:line="300" w:lineRule="auto"/>
        <w:ind w:firstLine="284"/>
        <w:rPr>
          <w:rFonts w:ascii="Times New Roman" w:hAnsi="Times New Roman"/>
          <w:color w:val="000000" w:themeColor="text1"/>
          <w:sz w:val="22"/>
          <w:szCs w:val="22"/>
        </w:rPr>
      </w:pPr>
      <w:r w:rsidRPr="00F9773B">
        <w:rPr>
          <w:rFonts w:ascii="Times New Roman" w:hAnsi="Times New Roman"/>
          <w:color w:val="000000" w:themeColor="text1"/>
          <w:sz w:val="22"/>
          <w:szCs w:val="22"/>
        </w:rPr>
        <w:t>2.4. Study Procedures and Variables</w:t>
      </w:r>
    </w:p>
    <w:p w14:paraId="034D204E" w14:textId="0F8BB396" w:rsidR="00F9773B" w:rsidRPr="002767F3" w:rsidRDefault="00F9773B" w:rsidP="009857F9">
      <w:pPr>
        <w:pStyle w:val="u4"/>
        <w:keepNext w:val="0"/>
        <w:keepLines w:val="0"/>
        <w:widowControl w:val="0"/>
        <w:spacing w:before="0" w:line="300" w:lineRule="auto"/>
        <w:ind w:firstLine="284"/>
        <w:rPr>
          <w:rFonts w:asciiTheme="minorHAnsi" w:hAnsiTheme="minorHAnsi" w:cstheme="minorHAnsi"/>
          <w:b w:val="0"/>
          <w:i w:val="0"/>
          <w:color w:val="000000" w:themeColor="text1"/>
          <w:sz w:val="22"/>
          <w:szCs w:val="22"/>
        </w:rPr>
      </w:pPr>
      <w:r w:rsidRPr="00F9773B">
        <w:rPr>
          <w:rFonts w:ascii="Times New Roman" w:hAnsi="Times New Roman"/>
          <w:color w:val="000000" w:themeColor="text1"/>
          <w:sz w:val="22"/>
          <w:szCs w:val="22"/>
        </w:rPr>
        <w:t>2.4.1. Study Procedures</w:t>
      </w:r>
      <w:r w:rsidR="009857F9">
        <w:rPr>
          <w:rFonts w:ascii="Times New Roman" w:hAnsi="Times New Roman"/>
          <w:color w:val="000000" w:themeColor="text1"/>
          <w:sz w:val="22"/>
          <w:szCs w:val="22"/>
          <w:lang w:val="en-US"/>
        </w:rPr>
        <w:t xml:space="preserve">: </w:t>
      </w:r>
      <w:r w:rsidRPr="002767F3">
        <w:rPr>
          <w:rFonts w:asciiTheme="minorHAnsi" w:hAnsiTheme="minorHAnsi" w:cstheme="minorHAnsi"/>
          <w:b w:val="0"/>
          <w:i w:val="0"/>
          <w:color w:val="000000" w:themeColor="text1"/>
          <w:sz w:val="22"/>
          <w:szCs w:val="22"/>
        </w:rPr>
        <w:t>Clinical data were obtained through medical history taking and physical examination. Peripheral blood samples were collected for laboratory testing. Data were subsequently recorded, processed, and statistically analyzed.</w:t>
      </w:r>
    </w:p>
    <w:p w14:paraId="40DCF6C6" w14:textId="77777777" w:rsidR="00F9773B" w:rsidRPr="00F9773B" w:rsidRDefault="00F9773B" w:rsidP="00F9773B">
      <w:pPr>
        <w:pStyle w:val="u4"/>
        <w:keepNext w:val="0"/>
        <w:keepLines w:val="0"/>
        <w:widowControl w:val="0"/>
        <w:spacing w:before="0" w:line="300" w:lineRule="auto"/>
        <w:ind w:firstLine="284"/>
        <w:rPr>
          <w:rFonts w:ascii="Times New Roman" w:hAnsi="Times New Roman"/>
          <w:color w:val="000000" w:themeColor="text1"/>
          <w:sz w:val="22"/>
          <w:szCs w:val="22"/>
        </w:rPr>
      </w:pPr>
      <w:r w:rsidRPr="00F9773B">
        <w:rPr>
          <w:rFonts w:ascii="Times New Roman" w:hAnsi="Times New Roman"/>
          <w:color w:val="000000" w:themeColor="text1"/>
          <w:sz w:val="22"/>
          <w:szCs w:val="22"/>
        </w:rPr>
        <w:t>2.4.2. Study Variables and Outcome Measures</w:t>
      </w:r>
    </w:p>
    <w:p w14:paraId="77F3EABC" w14:textId="123B77CF" w:rsidR="00F9773B" w:rsidRPr="00F9773B" w:rsidRDefault="00F9773B" w:rsidP="00F9773B">
      <w:pPr>
        <w:pStyle w:val="ThngthngWeb"/>
        <w:widowControl w:val="0"/>
        <w:spacing w:before="0" w:beforeAutospacing="0" w:after="0" w:afterAutospacing="0" w:line="300" w:lineRule="auto"/>
        <w:ind w:firstLine="284"/>
        <w:jc w:val="both"/>
        <w:rPr>
          <w:color w:val="000000" w:themeColor="text1"/>
          <w:sz w:val="22"/>
          <w:szCs w:val="22"/>
        </w:rPr>
      </w:pPr>
      <w:r w:rsidRPr="00F9773B">
        <w:rPr>
          <w:rStyle w:val="Manh"/>
          <w:b w:val="0"/>
          <w:i/>
          <w:color w:val="000000" w:themeColor="text1"/>
          <w:sz w:val="22"/>
          <w:szCs w:val="22"/>
        </w:rPr>
        <w:t>2.4.2.1. Clinical characteristics:</w:t>
      </w:r>
      <w:r>
        <w:rPr>
          <w:color w:val="000000" w:themeColor="text1"/>
          <w:sz w:val="22"/>
          <w:szCs w:val="22"/>
        </w:rPr>
        <w:t xml:space="preserve"> </w:t>
      </w:r>
      <w:r w:rsidRPr="00F9773B">
        <w:rPr>
          <w:color w:val="000000" w:themeColor="text1"/>
          <w:sz w:val="22"/>
          <w:szCs w:val="22"/>
        </w:rPr>
        <w:t>Age and sex.</w:t>
      </w:r>
    </w:p>
    <w:p w14:paraId="63813936" w14:textId="775CEB98" w:rsidR="00F9773B" w:rsidRPr="00F9773B" w:rsidRDefault="00F9773B" w:rsidP="00F9773B">
      <w:pPr>
        <w:pStyle w:val="ThngthngWeb"/>
        <w:widowControl w:val="0"/>
        <w:spacing w:before="0" w:beforeAutospacing="0" w:after="0" w:afterAutospacing="0" w:line="300" w:lineRule="auto"/>
        <w:ind w:firstLine="284"/>
        <w:jc w:val="both"/>
        <w:rPr>
          <w:color w:val="000000" w:themeColor="text1"/>
          <w:sz w:val="22"/>
          <w:szCs w:val="22"/>
        </w:rPr>
      </w:pPr>
      <w:r w:rsidRPr="00F9773B">
        <w:rPr>
          <w:rStyle w:val="Manh"/>
          <w:b w:val="0"/>
          <w:i/>
          <w:color w:val="000000" w:themeColor="text1"/>
          <w:sz w:val="22"/>
          <w:szCs w:val="22"/>
        </w:rPr>
        <w:t>2.4.2.2. Paraclinical characteristics:</w:t>
      </w:r>
      <w:r>
        <w:rPr>
          <w:color w:val="000000" w:themeColor="text1"/>
          <w:sz w:val="22"/>
          <w:szCs w:val="22"/>
        </w:rPr>
        <w:t xml:space="preserve"> </w:t>
      </w:r>
      <w:r w:rsidRPr="00F9773B">
        <w:rPr>
          <w:color w:val="000000" w:themeColor="text1"/>
          <w:sz w:val="22"/>
          <w:szCs w:val="22"/>
        </w:rPr>
        <w:t>Hematological parameters, biochemical indices, and coagulation profiles.</w:t>
      </w:r>
    </w:p>
    <w:p w14:paraId="6F7CC3D3" w14:textId="6D506C99" w:rsidR="00F9773B" w:rsidRPr="00F9773B" w:rsidRDefault="00F9773B" w:rsidP="00F9773B">
      <w:pPr>
        <w:pStyle w:val="ThngthngWeb"/>
        <w:widowControl w:val="0"/>
        <w:spacing w:before="0" w:beforeAutospacing="0" w:after="0" w:afterAutospacing="0" w:line="300" w:lineRule="auto"/>
        <w:ind w:firstLine="284"/>
        <w:jc w:val="both"/>
        <w:rPr>
          <w:color w:val="000000" w:themeColor="text1"/>
          <w:sz w:val="22"/>
          <w:szCs w:val="22"/>
        </w:rPr>
      </w:pPr>
      <w:r w:rsidRPr="00F9773B">
        <w:rPr>
          <w:rStyle w:val="Manh"/>
          <w:b w:val="0"/>
          <w:i/>
          <w:color w:val="000000" w:themeColor="text1"/>
          <w:sz w:val="22"/>
          <w:szCs w:val="22"/>
        </w:rPr>
        <w:t>2.4.2.3. Measurement of inflammatory cytokines (IL-6, TNF-α, TGF-β):</w:t>
      </w:r>
      <w:r>
        <w:rPr>
          <w:color w:val="000000" w:themeColor="text1"/>
          <w:sz w:val="22"/>
          <w:szCs w:val="22"/>
        </w:rPr>
        <w:t xml:space="preserve"> </w:t>
      </w:r>
      <w:r w:rsidRPr="00F9773B">
        <w:rPr>
          <w:color w:val="000000" w:themeColor="text1"/>
          <w:sz w:val="22"/>
          <w:szCs w:val="22"/>
        </w:rPr>
        <w:t>Serum levels of IL-6, TNF-α, and TGF-β were determined and analyzed for their associations.</w:t>
      </w:r>
    </w:p>
    <w:p w14:paraId="2071757B" w14:textId="1050237F" w:rsidR="00F9773B" w:rsidRPr="00F9773B" w:rsidRDefault="00F9773B" w:rsidP="00F9773B">
      <w:pPr>
        <w:pStyle w:val="ThngthngWeb"/>
        <w:widowControl w:val="0"/>
        <w:spacing w:before="0" w:beforeAutospacing="0" w:after="0" w:afterAutospacing="0" w:line="300" w:lineRule="auto"/>
        <w:ind w:firstLine="284"/>
        <w:jc w:val="both"/>
        <w:rPr>
          <w:color w:val="000000" w:themeColor="text1"/>
          <w:sz w:val="22"/>
          <w:szCs w:val="22"/>
        </w:rPr>
      </w:pPr>
      <w:r w:rsidRPr="00F9773B">
        <w:rPr>
          <w:rStyle w:val="Manh"/>
          <w:b w:val="0"/>
          <w:i/>
          <w:color w:val="000000" w:themeColor="text1"/>
          <w:sz w:val="22"/>
          <w:szCs w:val="22"/>
        </w:rPr>
        <w:t>2.4.2.4. Identification of genetic variants (A20, CYLD, CEZANNE):</w:t>
      </w:r>
      <w:r>
        <w:rPr>
          <w:b/>
          <w:color w:val="000000" w:themeColor="text1"/>
          <w:sz w:val="22"/>
          <w:szCs w:val="22"/>
        </w:rPr>
        <w:t xml:space="preserve"> </w:t>
      </w:r>
      <w:r w:rsidRPr="00F9773B">
        <w:rPr>
          <w:color w:val="000000" w:themeColor="text1"/>
          <w:sz w:val="22"/>
          <w:szCs w:val="22"/>
        </w:rPr>
        <w:t>Types and frequencies of genetic variants in the three genes were determined.</w:t>
      </w:r>
    </w:p>
    <w:p w14:paraId="08D750C8" w14:textId="77777777" w:rsidR="002767F3" w:rsidRDefault="00F9773B" w:rsidP="002767F3">
      <w:pPr>
        <w:pStyle w:val="ThngthngWeb"/>
        <w:widowControl w:val="0"/>
        <w:spacing w:before="0" w:beforeAutospacing="0" w:after="0" w:afterAutospacing="0" w:line="300" w:lineRule="auto"/>
        <w:ind w:firstLine="284"/>
        <w:jc w:val="both"/>
        <w:rPr>
          <w:sz w:val="22"/>
          <w:szCs w:val="22"/>
        </w:rPr>
      </w:pPr>
      <w:r w:rsidRPr="002767F3">
        <w:rPr>
          <w:rStyle w:val="Manh"/>
          <w:b w:val="0"/>
          <w:i/>
          <w:color w:val="000000" w:themeColor="text1"/>
          <w:spacing w:val="-4"/>
          <w:sz w:val="22"/>
          <w:szCs w:val="22"/>
        </w:rPr>
        <w:t>2.4.2.5. Association analysis:</w:t>
      </w:r>
      <w:r w:rsidRPr="002767F3">
        <w:rPr>
          <w:color w:val="000000" w:themeColor="text1"/>
          <w:spacing w:val="-4"/>
          <w:sz w:val="22"/>
          <w:szCs w:val="22"/>
        </w:rPr>
        <w:t xml:space="preserve"> </w:t>
      </w:r>
      <w:r w:rsidR="002767F3" w:rsidRPr="002767F3">
        <w:rPr>
          <w:sz w:val="22"/>
          <w:szCs w:val="22"/>
        </w:rPr>
        <w:t xml:space="preserve">The study evaluated associations between </w:t>
      </w:r>
      <w:r w:rsidR="002767F3" w:rsidRPr="002767F3">
        <w:rPr>
          <w:i/>
          <w:sz w:val="22"/>
          <w:szCs w:val="22"/>
        </w:rPr>
        <w:t>A20, CYLD</w:t>
      </w:r>
      <w:r w:rsidR="002767F3" w:rsidRPr="002767F3">
        <w:rPr>
          <w:sz w:val="22"/>
          <w:szCs w:val="22"/>
        </w:rPr>
        <w:t xml:space="preserve">, and </w:t>
      </w:r>
      <w:r w:rsidR="002767F3" w:rsidRPr="002767F3">
        <w:rPr>
          <w:i/>
          <w:sz w:val="22"/>
          <w:szCs w:val="22"/>
        </w:rPr>
        <w:t>CEZANNE</w:t>
      </w:r>
      <w:r w:rsidR="002767F3" w:rsidRPr="002767F3">
        <w:rPr>
          <w:sz w:val="22"/>
          <w:szCs w:val="22"/>
        </w:rPr>
        <w:t xml:space="preserve"> gene variants, patient characteristics, and cytokine levels (IL-6, TNF-α, TGF-β).</w:t>
      </w:r>
    </w:p>
    <w:p w14:paraId="56065980" w14:textId="4742B5B0" w:rsidR="00F9773B" w:rsidRPr="002767F3" w:rsidRDefault="00F9773B" w:rsidP="002767F3">
      <w:pPr>
        <w:pStyle w:val="ThngthngWeb"/>
        <w:widowControl w:val="0"/>
        <w:spacing w:before="0" w:beforeAutospacing="0" w:after="0" w:afterAutospacing="0" w:line="300" w:lineRule="auto"/>
        <w:ind w:firstLine="284"/>
        <w:jc w:val="both"/>
        <w:rPr>
          <w:b/>
          <w:color w:val="000000" w:themeColor="text1"/>
          <w:sz w:val="22"/>
          <w:szCs w:val="22"/>
        </w:rPr>
      </w:pPr>
      <w:r w:rsidRPr="002767F3">
        <w:rPr>
          <w:b/>
          <w:color w:val="000000" w:themeColor="text1"/>
          <w:sz w:val="22"/>
          <w:szCs w:val="22"/>
        </w:rPr>
        <w:t>2.5. Laboratory Techniques</w:t>
      </w:r>
    </w:p>
    <w:p w14:paraId="7E2D6F75" w14:textId="77777777" w:rsidR="002767F3" w:rsidRPr="002767F3" w:rsidRDefault="00F9773B" w:rsidP="002767F3">
      <w:pPr>
        <w:pStyle w:val="u4"/>
        <w:keepNext w:val="0"/>
        <w:keepLines w:val="0"/>
        <w:widowControl w:val="0"/>
        <w:spacing w:before="0" w:line="300" w:lineRule="auto"/>
        <w:ind w:firstLine="284"/>
        <w:rPr>
          <w:rFonts w:ascii="Times New Roman" w:hAnsi="Times New Roman" w:cstheme="minorHAnsi"/>
          <w:b w:val="0"/>
          <w:i w:val="0"/>
          <w:color w:val="000000" w:themeColor="text1"/>
          <w:spacing w:val="-4"/>
          <w:sz w:val="22"/>
          <w:szCs w:val="22"/>
          <w:lang w:val="en-US"/>
        </w:rPr>
      </w:pPr>
      <w:r w:rsidRPr="002767F3">
        <w:rPr>
          <w:rFonts w:ascii="Times New Roman" w:hAnsi="Times New Roman"/>
          <w:color w:val="000000" w:themeColor="text1"/>
          <w:spacing w:val="-4"/>
          <w:sz w:val="22"/>
          <w:szCs w:val="22"/>
        </w:rPr>
        <w:t>2.5.1. DNA Extraction and Storage</w:t>
      </w:r>
      <w:r w:rsidR="00B57E4C" w:rsidRPr="002767F3">
        <w:rPr>
          <w:rFonts w:ascii="Times New Roman" w:hAnsi="Times New Roman"/>
          <w:color w:val="000000" w:themeColor="text1"/>
          <w:spacing w:val="-4"/>
          <w:sz w:val="22"/>
          <w:szCs w:val="22"/>
          <w:lang w:val="en-US"/>
        </w:rPr>
        <w:t xml:space="preserve">: </w:t>
      </w:r>
      <w:r w:rsidR="002767F3" w:rsidRPr="002767F3">
        <w:rPr>
          <w:rFonts w:ascii="Times New Roman" w:hAnsi="Times New Roman" w:cstheme="minorHAnsi"/>
          <w:b w:val="0"/>
          <w:i w:val="0"/>
          <w:color w:val="000000" w:themeColor="text1"/>
          <w:spacing w:val="-4"/>
          <w:sz w:val="22"/>
          <w:szCs w:val="22"/>
        </w:rPr>
        <w:t>Genomic DNA was extracted from peripheral blood using the QIAamp DNA Mini Kit (Qiagen, Germany) and stored under appropriate conditions until analysis.</w:t>
      </w:r>
    </w:p>
    <w:p w14:paraId="40A56FED" w14:textId="77777777" w:rsidR="00CB71F5" w:rsidRPr="00CB71F5" w:rsidRDefault="00F9773B" w:rsidP="00CB71F5">
      <w:pPr>
        <w:pStyle w:val="u4"/>
        <w:keepNext w:val="0"/>
        <w:keepLines w:val="0"/>
        <w:widowControl w:val="0"/>
        <w:spacing w:before="0" w:line="300" w:lineRule="auto"/>
        <w:ind w:firstLine="284"/>
        <w:rPr>
          <w:rFonts w:asciiTheme="minorHAnsi" w:hAnsiTheme="minorHAnsi" w:cstheme="minorHAnsi"/>
          <w:b w:val="0"/>
          <w:i w:val="0"/>
          <w:color w:val="000000" w:themeColor="text1"/>
          <w:sz w:val="22"/>
          <w:szCs w:val="22"/>
          <w:lang w:val="en-US"/>
        </w:rPr>
      </w:pPr>
      <w:r w:rsidRPr="00B57E4C">
        <w:rPr>
          <w:rFonts w:ascii="Times New Roman" w:hAnsi="Times New Roman"/>
          <w:color w:val="000000" w:themeColor="text1"/>
          <w:spacing w:val="-4"/>
          <w:sz w:val="22"/>
          <w:szCs w:val="22"/>
        </w:rPr>
        <w:t>2.5.2. PCR Amplification of Target Genes</w:t>
      </w:r>
      <w:r w:rsidR="00B57E4C" w:rsidRPr="00B57E4C">
        <w:rPr>
          <w:rFonts w:ascii="Times New Roman" w:hAnsi="Times New Roman"/>
          <w:color w:val="000000" w:themeColor="text1"/>
          <w:spacing w:val="-4"/>
          <w:sz w:val="22"/>
          <w:szCs w:val="22"/>
          <w:lang w:val="en-US"/>
        </w:rPr>
        <w:t xml:space="preserve">: </w:t>
      </w:r>
      <w:r w:rsidR="00CB71F5" w:rsidRPr="00CB71F5">
        <w:rPr>
          <w:rFonts w:asciiTheme="minorHAnsi" w:hAnsiTheme="minorHAnsi" w:cstheme="minorHAnsi"/>
          <w:b w:val="0"/>
          <w:i w:val="0"/>
          <w:color w:val="000000" w:themeColor="text1"/>
          <w:sz w:val="22"/>
          <w:szCs w:val="22"/>
        </w:rPr>
        <w:t>PCR amplified target gene fragments using primer pairs designed with Primer3 for specificity and efficiency.</w:t>
      </w:r>
    </w:p>
    <w:p w14:paraId="0AEBFC55" w14:textId="25C3BBE1" w:rsidR="00F9773B" w:rsidRPr="00B57E4C" w:rsidRDefault="00F9773B" w:rsidP="00CB71F5">
      <w:pPr>
        <w:pStyle w:val="u4"/>
        <w:keepNext w:val="0"/>
        <w:keepLines w:val="0"/>
        <w:widowControl w:val="0"/>
        <w:spacing w:before="0" w:line="300" w:lineRule="auto"/>
        <w:ind w:firstLine="284"/>
        <w:rPr>
          <w:rFonts w:ascii="Times New Roman" w:hAnsi="Times New Roman"/>
          <w:b w:val="0"/>
          <w:i w:val="0"/>
          <w:color w:val="000000" w:themeColor="text1"/>
          <w:spacing w:val="-4"/>
          <w:sz w:val="22"/>
          <w:szCs w:val="22"/>
        </w:rPr>
      </w:pPr>
      <w:r w:rsidRPr="00B57E4C">
        <w:rPr>
          <w:rFonts w:ascii="Times New Roman" w:hAnsi="Times New Roman"/>
          <w:color w:val="000000" w:themeColor="text1"/>
          <w:spacing w:val="-4"/>
          <w:sz w:val="22"/>
          <w:szCs w:val="22"/>
        </w:rPr>
        <w:t>2.5.3. DNA Electrophoresis</w:t>
      </w:r>
      <w:r w:rsidR="00B57E4C" w:rsidRPr="00B57E4C">
        <w:rPr>
          <w:rFonts w:ascii="Times New Roman" w:hAnsi="Times New Roman"/>
          <w:color w:val="000000" w:themeColor="text1"/>
          <w:spacing w:val="-4"/>
          <w:sz w:val="22"/>
          <w:szCs w:val="22"/>
          <w:lang w:val="en-US"/>
        </w:rPr>
        <w:t xml:space="preserve">: </w:t>
      </w:r>
      <w:r w:rsidRPr="00B57E4C">
        <w:rPr>
          <w:rFonts w:ascii="Times New Roman" w:hAnsi="Times New Roman"/>
          <w:b w:val="0"/>
          <w:i w:val="0"/>
          <w:color w:val="000000" w:themeColor="text1"/>
          <w:spacing w:val="-4"/>
          <w:sz w:val="22"/>
          <w:szCs w:val="22"/>
        </w:rPr>
        <w:t>Agarose gel electrophoresis was employed to confirm the pres</w:t>
      </w:r>
      <w:r w:rsidR="00B57E4C">
        <w:rPr>
          <w:rFonts w:ascii="Times New Roman" w:hAnsi="Times New Roman"/>
          <w:b w:val="0"/>
          <w:i w:val="0"/>
          <w:color w:val="000000" w:themeColor="text1"/>
          <w:spacing w:val="-4"/>
          <w:sz w:val="22"/>
          <w:szCs w:val="22"/>
        </w:rPr>
        <w:t>ence</w:t>
      </w:r>
      <w:r w:rsidR="00B57E4C">
        <w:rPr>
          <w:rFonts w:ascii="Times New Roman" w:hAnsi="Times New Roman"/>
          <w:b w:val="0"/>
          <w:i w:val="0"/>
          <w:color w:val="000000" w:themeColor="text1"/>
          <w:spacing w:val="-4"/>
          <w:sz w:val="22"/>
          <w:szCs w:val="22"/>
          <w:lang w:val="en-US"/>
        </w:rPr>
        <w:t>,</w:t>
      </w:r>
      <w:r w:rsidRPr="00B57E4C">
        <w:rPr>
          <w:rFonts w:ascii="Times New Roman" w:hAnsi="Times New Roman"/>
          <w:b w:val="0"/>
          <w:i w:val="0"/>
          <w:color w:val="000000" w:themeColor="text1"/>
          <w:spacing w:val="-4"/>
          <w:sz w:val="22"/>
          <w:szCs w:val="22"/>
        </w:rPr>
        <w:t xml:space="preserve"> integrity of amplified DNA products.</w:t>
      </w:r>
    </w:p>
    <w:p w14:paraId="43FF3938" w14:textId="77777777" w:rsidR="00E36232" w:rsidRPr="00E36232" w:rsidRDefault="00F9773B" w:rsidP="00B57E4C">
      <w:pPr>
        <w:pStyle w:val="u4"/>
        <w:spacing w:before="0" w:line="300" w:lineRule="auto"/>
        <w:ind w:firstLine="284"/>
        <w:rPr>
          <w:rFonts w:asciiTheme="minorHAnsi" w:hAnsiTheme="minorHAnsi" w:cstheme="minorHAnsi"/>
          <w:b w:val="0"/>
          <w:i w:val="0"/>
          <w:color w:val="000000" w:themeColor="text1"/>
          <w:sz w:val="22"/>
          <w:szCs w:val="22"/>
          <w:lang w:val="en-US"/>
        </w:rPr>
      </w:pPr>
      <w:r w:rsidRPr="00F9773B">
        <w:rPr>
          <w:rFonts w:ascii="Times New Roman" w:hAnsi="Times New Roman"/>
          <w:color w:val="000000" w:themeColor="text1"/>
          <w:sz w:val="22"/>
          <w:szCs w:val="22"/>
        </w:rPr>
        <w:lastRenderedPageBreak/>
        <w:t>2.5.4. Sanger Sequencing</w:t>
      </w:r>
      <w:r w:rsidR="00B57E4C">
        <w:rPr>
          <w:rFonts w:ascii="Times New Roman" w:hAnsi="Times New Roman"/>
          <w:color w:val="000000" w:themeColor="text1"/>
          <w:sz w:val="22"/>
          <w:szCs w:val="22"/>
          <w:lang w:val="en-US"/>
        </w:rPr>
        <w:t xml:space="preserve">: </w:t>
      </w:r>
      <w:r w:rsidR="00E36232" w:rsidRPr="00E36232">
        <w:rPr>
          <w:rFonts w:asciiTheme="minorHAnsi" w:hAnsiTheme="minorHAnsi" w:cstheme="minorHAnsi"/>
          <w:b w:val="0"/>
          <w:i w:val="0"/>
          <w:color w:val="000000" w:themeColor="text1"/>
          <w:sz w:val="22"/>
          <w:szCs w:val="22"/>
        </w:rPr>
        <w:t>Sanger sequencing of A20, CYLD, and CEZANNE genes was performed by 1st BASE (Malaysia) following standard protocols.</w:t>
      </w:r>
    </w:p>
    <w:p w14:paraId="08107D84" w14:textId="77777777" w:rsidR="007242F7" w:rsidRPr="007242F7" w:rsidRDefault="00F9773B" w:rsidP="007242F7">
      <w:pPr>
        <w:pStyle w:val="u4"/>
        <w:spacing w:before="0" w:line="300" w:lineRule="auto"/>
        <w:ind w:firstLine="284"/>
        <w:rPr>
          <w:rFonts w:asciiTheme="minorHAnsi" w:hAnsiTheme="minorHAnsi" w:cstheme="minorHAnsi"/>
          <w:b w:val="0"/>
          <w:i w:val="0"/>
          <w:color w:val="000000" w:themeColor="text1"/>
          <w:sz w:val="22"/>
          <w:szCs w:val="22"/>
          <w:lang w:val="en-US"/>
        </w:rPr>
      </w:pPr>
      <w:r w:rsidRPr="00F9773B">
        <w:rPr>
          <w:rFonts w:ascii="Times New Roman" w:hAnsi="Times New Roman"/>
          <w:color w:val="000000" w:themeColor="text1"/>
          <w:sz w:val="22"/>
          <w:szCs w:val="22"/>
        </w:rPr>
        <w:t>2.5.5. Measurement of Cytokine Levels by ELISA</w:t>
      </w:r>
      <w:r w:rsidR="00B57E4C">
        <w:rPr>
          <w:rFonts w:ascii="Times New Roman" w:hAnsi="Times New Roman"/>
          <w:color w:val="000000" w:themeColor="text1"/>
          <w:sz w:val="22"/>
          <w:szCs w:val="22"/>
          <w:lang w:val="en-US"/>
        </w:rPr>
        <w:t xml:space="preserve">: </w:t>
      </w:r>
      <w:r w:rsidR="007242F7" w:rsidRPr="007242F7">
        <w:rPr>
          <w:rFonts w:asciiTheme="minorHAnsi" w:hAnsiTheme="minorHAnsi" w:cstheme="minorHAnsi"/>
          <w:b w:val="0"/>
          <w:i w:val="0"/>
          <w:color w:val="000000" w:themeColor="text1"/>
          <w:sz w:val="22"/>
          <w:szCs w:val="22"/>
        </w:rPr>
        <w:t>Serum IL-6, TNF-α, and TGF-β levels were measured using sandwich ELISA.</w:t>
      </w:r>
    </w:p>
    <w:p w14:paraId="34609E27" w14:textId="7BABD900" w:rsidR="00F9773B" w:rsidRPr="00F9773B" w:rsidRDefault="00F9773B" w:rsidP="007242F7">
      <w:pPr>
        <w:pStyle w:val="u4"/>
        <w:spacing w:before="0" w:line="300" w:lineRule="auto"/>
        <w:ind w:firstLine="284"/>
        <w:rPr>
          <w:rFonts w:ascii="Times New Roman" w:hAnsi="Times New Roman"/>
          <w:color w:val="000000" w:themeColor="text1"/>
          <w:sz w:val="22"/>
          <w:szCs w:val="22"/>
        </w:rPr>
      </w:pPr>
      <w:r w:rsidRPr="00F9773B">
        <w:rPr>
          <w:rFonts w:ascii="Times New Roman" w:hAnsi="Times New Roman"/>
          <w:color w:val="000000" w:themeColor="text1"/>
          <w:sz w:val="22"/>
          <w:szCs w:val="22"/>
        </w:rPr>
        <w:t>2.6. Statistical Analysis</w:t>
      </w:r>
    </w:p>
    <w:p w14:paraId="1EB1EBEF" w14:textId="77777777" w:rsidR="007242F7" w:rsidRPr="007242F7" w:rsidRDefault="007242F7" w:rsidP="007242F7">
      <w:pPr>
        <w:pStyle w:val="u3"/>
        <w:keepNext w:val="0"/>
        <w:widowControl w:val="0"/>
        <w:spacing w:before="0" w:after="0" w:line="300" w:lineRule="auto"/>
        <w:ind w:firstLine="284"/>
        <w:jc w:val="both"/>
        <w:rPr>
          <w:rFonts w:asciiTheme="minorHAnsi" w:hAnsiTheme="minorHAnsi" w:cstheme="minorHAnsi"/>
          <w:b w:val="0"/>
          <w:sz w:val="22"/>
          <w:szCs w:val="22"/>
        </w:rPr>
      </w:pPr>
      <w:r w:rsidRPr="007242F7">
        <w:rPr>
          <w:rFonts w:asciiTheme="minorHAnsi" w:hAnsiTheme="minorHAnsi" w:cstheme="minorHAnsi"/>
          <w:b w:val="0"/>
          <w:sz w:val="22"/>
          <w:szCs w:val="22"/>
        </w:rPr>
        <w:t>Data were analyzed using SPSS 26.0, applying appropriate statistical tests, with p &lt; 0.05 considered significant.</w:t>
      </w:r>
    </w:p>
    <w:p w14:paraId="27F29863" w14:textId="77777777" w:rsidR="008E5002" w:rsidRDefault="00F9773B" w:rsidP="008E5002">
      <w:pPr>
        <w:pStyle w:val="u3"/>
        <w:keepNext w:val="0"/>
        <w:widowControl w:val="0"/>
        <w:spacing w:before="0" w:after="0" w:line="300" w:lineRule="auto"/>
        <w:ind w:firstLine="284"/>
        <w:jc w:val="both"/>
        <w:rPr>
          <w:rFonts w:ascii="Times New Roman" w:hAnsi="Times New Roman" w:cs="Times New Roman"/>
          <w:color w:val="000000" w:themeColor="text1"/>
          <w:sz w:val="22"/>
          <w:szCs w:val="22"/>
        </w:rPr>
      </w:pPr>
      <w:r w:rsidRPr="00F9773B">
        <w:rPr>
          <w:rFonts w:ascii="Times New Roman" w:hAnsi="Times New Roman" w:cs="Times New Roman"/>
          <w:color w:val="000000" w:themeColor="text1"/>
          <w:sz w:val="22"/>
          <w:szCs w:val="22"/>
        </w:rPr>
        <w:t>2.7. Ethical Considerations</w:t>
      </w:r>
      <w:bookmarkStart w:id="37" w:name="_Toc213853058"/>
      <w:bookmarkStart w:id="38" w:name="_Toc220947900"/>
      <w:bookmarkStart w:id="39" w:name="_Toc221712340"/>
      <w:bookmarkStart w:id="40" w:name="_Toc226020756"/>
      <w:bookmarkEnd w:id="26"/>
      <w:bookmarkEnd w:id="27"/>
      <w:bookmarkEnd w:id="31"/>
      <w:bookmarkEnd w:id="32"/>
      <w:bookmarkEnd w:id="33"/>
      <w:bookmarkEnd w:id="34"/>
      <w:bookmarkEnd w:id="35"/>
      <w:bookmarkEnd w:id="36"/>
    </w:p>
    <w:p w14:paraId="77C26EB0" w14:textId="20CCE93B" w:rsidR="008E5002" w:rsidRPr="008E5002" w:rsidRDefault="008E5002" w:rsidP="008E5002">
      <w:pPr>
        <w:pStyle w:val="u3"/>
        <w:keepNext w:val="0"/>
        <w:widowControl w:val="0"/>
        <w:spacing w:before="0" w:after="0" w:line="300" w:lineRule="auto"/>
        <w:ind w:firstLine="284"/>
        <w:jc w:val="both"/>
        <w:rPr>
          <w:rFonts w:ascii="Times New Roman" w:hAnsi="Times New Roman" w:cs="Times New Roman"/>
          <w:b w:val="0"/>
          <w:color w:val="000000" w:themeColor="text1"/>
          <w:spacing w:val="-4"/>
          <w:sz w:val="22"/>
          <w:szCs w:val="22"/>
        </w:rPr>
      </w:pPr>
      <w:r w:rsidRPr="008E5002">
        <w:rPr>
          <w:rFonts w:ascii="Times New Roman" w:hAnsi="Times New Roman" w:cs="Times New Roman"/>
          <w:b w:val="0"/>
          <w:spacing w:val="-4"/>
          <w:sz w:val="22"/>
          <w:szCs w:val="22"/>
        </w:rPr>
        <w:t>The study was approved by the Institutional Ethics Committee of the Institute of Genome Research (Approval No. 4-2021/HCHG-HĐĐĐ, January 14, 2021), and all participants provided informed consent.</w:t>
      </w:r>
    </w:p>
    <w:p w14:paraId="62ADD847" w14:textId="77777777" w:rsidR="001C079E" w:rsidRPr="00F24614" w:rsidRDefault="001C079E" w:rsidP="001C079E">
      <w:pPr>
        <w:widowControl w:val="0"/>
        <w:spacing w:before="120" w:after="120" w:line="300" w:lineRule="auto"/>
        <w:jc w:val="center"/>
      </w:pPr>
      <w:r w:rsidRPr="00F24614">
        <w:rPr>
          <w:b/>
          <w:bCs/>
          <w:sz w:val="22"/>
          <w:szCs w:val="22"/>
        </w:rPr>
        <w:t>CHAPTER 3: RESEARCH RESULTS</w:t>
      </w:r>
    </w:p>
    <w:bookmarkEnd w:id="37"/>
    <w:bookmarkEnd w:id="38"/>
    <w:bookmarkEnd w:id="39"/>
    <w:bookmarkEnd w:id="40"/>
    <w:p w14:paraId="648EDAED" w14:textId="77777777" w:rsidR="002600BC" w:rsidRPr="002600BC" w:rsidRDefault="002600BC" w:rsidP="002600BC">
      <w:pPr>
        <w:pStyle w:val="u3"/>
        <w:spacing w:before="0" w:after="0" w:line="288" w:lineRule="auto"/>
        <w:ind w:firstLine="284"/>
        <w:rPr>
          <w:rFonts w:ascii="Times New Roman" w:hAnsi="Times New Roman" w:cs="Times New Roman"/>
          <w:sz w:val="20"/>
          <w:szCs w:val="20"/>
        </w:rPr>
      </w:pPr>
      <w:r w:rsidRPr="002600BC">
        <w:rPr>
          <w:rFonts w:ascii="Times New Roman" w:hAnsi="Times New Roman" w:cs="Times New Roman"/>
          <w:sz w:val="20"/>
          <w:szCs w:val="20"/>
        </w:rPr>
        <w:t>3.1. General Characteristics of the Study Groups</w:t>
      </w:r>
    </w:p>
    <w:p w14:paraId="577192A2" w14:textId="77777777" w:rsidR="002600BC" w:rsidRPr="002600BC" w:rsidRDefault="002600BC" w:rsidP="002600BC">
      <w:pPr>
        <w:pStyle w:val="ThngthngWeb"/>
        <w:spacing w:before="0" w:beforeAutospacing="0" w:after="0" w:afterAutospacing="0" w:line="288" w:lineRule="auto"/>
        <w:jc w:val="center"/>
        <w:rPr>
          <w:sz w:val="20"/>
          <w:szCs w:val="20"/>
        </w:rPr>
      </w:pPr>
      <w:r w:rsidRPr="002600BC">
        <w:rPr>
          <w:rStyle w:val="Manh"/>
          <w:sz w:val="20"/>
          <w:szCs w:val="20"/>
        </w:rPr>
        <w:t xml:space="preserve">Table 3.1. </w:t>
      </w:r>
      <w:r w:rsidRPr="002600BC">
        <w:rPr>
          <w:rStyle w:val="Manh"/>
          <w:b w:val="0"/>
          <w:sz w:val="20"/>
          <w:szCs w:val="20"/>
        </w:rPr>
        <w:t>Age and Sex Distribution of the Study Groups</w:t>
      </w:r>
    </w:p>
    <w:tbl>
      <w:tblPr>
        <w:tblStyle w:val="LiBang2"/>
        <w:tblW w:w="5000" w:type="pct"/>
        <w:tblLook w:val="04A0" w:firstRow="1" w:lastRow="0" w:firstColumn="1" w:lastColumn="0" w:noHBand="0" w:noVBand="1"/>
      </w:tblPr>
      <w:tblGrid>
        <w:gridCol w:w="672"/>
        <w:gridCol w:w="1279"/>
        <w:gridCol w:w="1275"/>
        <w:gridCol w:w="1277"/>
        <w:gridCol w:w="1134"/>
        <w:gridCol w:w="731"/>
      </w:tblGrid>
      <w:tr w:rsidR="00C14C87" w:rsidRPr="005216F3" w14:paraId="4243E5A9" w14:textId="77777777" w:rsidTr="008974B8">
        <w:trPr>
          <w:trHeight w:val="170"/>
        </w:trPr>
        <w:tc>
          <w:tcPr>
            <w:tcW w:w="1532" w:type="pct"/>
            <w:gridSpan w:val="2"/>
            <w:vAlign w:val="center"/>
          </w:tcPr>
          <w:p w14:paraId="06C94C52" w14:textId="2F2988B4" w:rsidR="00C14C87" w:rsidRPr="005216F3" w:rsidRDefault="005216F3" w:rsidP="005216F3">
            <w:pPr>
              <w:ind w:right="-57"/>
              <w:jc w:val="center"/>
              <w:rPr>
                <w:rFonts w:eastAsia="Calibri"/>
                <w:b/>
                <w:sz w:val="16"/>
                <w:szCs w:val="16"/>
              </w:rPr>
            </w:pPr>
            <w:r w:rsidRPr="005216F3">
              <w:rPr>
                <w:b/>
                <w:sz w:val="16"/>
                <w:szCs w:val="16"/>
              </w:rPr>
              <w:t>Variables</w:t>
            </w:r>
          </w:p>
        </w:tc>
        <w:tc>
          <w:tcPr>
            <w:tcW w:w="1001" w:type="pct"/>
            <w:vAlign w:val="center"/>
          </w:tcPr>
          <w:p w14:paraId="675B2824" w14:textId="77777777" w:rsidR="005216F3" w:rsidRDefault="005216F3" w:rsidP="005216F3">
            <w:pPr>
              <w:ind w:right="-57"/>
              <w:jc w:val="center"/>
              <w:rPr>
                <w:rFonts w:eastAsia="Calibri"/>
                <w:b/>
                <w:bCs/>
                <w:sz w:val="16"/>
                <w:szCs w:val="16"/>
              </w:rPr>
            </w:pPr>
            <w:r w:rsidRPr="005216F3">
              <w:rPr>
                <w:b/>
                <w:sz w:val="16"/>
                <w:szCs w:val="16"/>
              </w:rPr>
              <w:t>CLL group</w:t>
            </w:r>
            <w:r w:rsidRPr="005216F3">
              <w:rPr>
                <w:rFonts w:eastAsia="Calibri"/>
                <w:b/>
                <w:bCs/>
                <w:sz w:val="16"/>
                <w:szCs w:val="16"/>
              </w:rPr>
              <w:t xml:space="preserve"> </w:t>
            </w:r>
          </w:p>
          <w:p w14:paraId="4D54BDB6" w14:textId="2F1FD18F" w:rsidR="00C14C87" w:rsidRPr="005216F3" w:rsidRDefault="00C14C87" w:rsidP="005216F3">
            <w:pPr>
              <w:ind w:right="-57"/>
              <w:jc w:val="center"/>
              <w:rPr>
                <w:rFonts w:eastAsia="Calibri"/>
                <w:b/>
                <w:bCs/>
                <w:sz w:val="16"/>
                <w:szCs w:val="16"/>
              </w:rPr>
            </w:pPr>
            <w:r w:rsidRPr="005216F3">
              <w:rPr>
                <w:rFonts w:eastAsia="Calibri"/>
                <w:b/>
                <w:bCs/>
                <w:sz w:val="16"/>
                <w:szCs w:val="16"/>
              </w:rPr>
              <w:t>(n = 50)</w:t>
            </w:r>
          </w:p>
        </w:tc>
        <w:tc>
          <w:tcPr>
            <w:tcW w:w="1003" w:type="pct"/>
            <w:vAlign w:val="center"/>
          </w:tcPr>
          <w:p w14:paraId="72B724AD" w14:textId="77777777" w:rsidR="005216F3" w:rsidRDefault="005216F3" w:rsidP="005216F3">
            <w:pPr>
              <w:ind w:right="-113"/>
              <w:jc w:val="center"/>
              <w:rPr>
                <w:rFonts w:eastAsia="Calibri"/>
                <w:b/>
                <w:bCs/>
                <w:sz w:val="16"/>
                <w:szCs w:val="16"/>
              </w:rPr>
            </w:pPr>
            <w:r w:rsidRPr="005216F3">
              <w:rPr>
                <w:b/>
                <w:sz w:val="16"/>
                <w:szCs w:val="16"/>
              </w:rPr>
              <w:t>ALL group</w:t>
            </w:r>
            <w:r w:rsidRPr="005216F3">
              <w:rPr>
                <w:rFonts w:eastAsia="Calibri"/>
                <w:b/>
                <w:bCs/>
                <w:sz w:val="16"/>
                <w:szCs w:val="16"/>
              </w:rPr>
              <w:t xml:space="preserve"> </w:t>
            </w:r>
          </w:p>
          <w:p w14:paraId="38E5DFDD" w14:textId="7706F6DB" w:rsidR="00C14C87" w:rsidRPr="005216F3" w:rsidRDefault="00C14C87" w:rsidP="005216F3">
            <w:pPr>
              <w:ind w:right="-113"/>
              <w:jc w:val="center"/>
              <w:rPr>
                <w:rFonts w:eastAsia="Calibri"/>
                <w:b/>
                <w:bCs/>
                <w:sz w:val="16"/>
                <w:szCs w:val="16"/>
              </w:rPr>
            </w:pPr>
            <w:r w:rsidRPr="005216F3">
              <w:rPr>
                <w:rFonts w:eastAsia="Calibri"/>
                <w:b/>
                <w:bCs/>
                <w:sz w:val="16"/>
                <w:szCs w:val="16"/>
              </w:rPr>
              <w:t>(n = 57)</w:t>
            </w:r>
          </w:p>
        </w:tc>
        <w:tc>
          <w:tcPr>
            <w:tcW w:w="890" w:type="pct"/>
            <w:vAlign w:val="center"/>
          </w:tcPr>
          <w:p w14:paraId="10D64AC0" w14:textId="3E14E01C" w:rsidR="00C14C87" w:rsidRPr="005216F3" w:rsidRDefault="005216F3" w:rsidP="005216F3">
            <w:pPr>
              <w:ind w:right="-57"/>
              <w:jc w:val="center"/>
              <w:rPr>
                <w:rFonts w:eastAsia="Calibri"/>
                <w:b/>
                <w:bCs/>
                <w:sz w:val="16"/>
                <w:szCs w:val="16"/>
              </w:rPr>
            </w:pPr>
            <w:r w:rsidRPr="005216F3">
              <w:rPr>
                <w:b/>
                <w:sz w:val="16"/>
                <w:szCs w:val="16"/>
              </w:rPr>
              <w:t>Control group</w:t>
            </w:r>
            <w:r w:rsidRPr="005216F3">
              <w:rPr>
                <w:rFonts w:eastAsia="Calibri"/>
                <w:b/>
                <w:bCs/>
                <w:sz w:val="16"/>
                <w:szCs w:val="16"/>
              </w:rPr>
              <w:t xml:space="preserve"> </w:t>
            </w:r>
            <w:r w:rsidR="00C14C87" w:rsidRPr="005216F3">
              <w:rPr>
                <w:rFonts w:eastAsia="Calibri"/>
                <w:b/>
                <w:bCs/>
                <w:sz w:val="16"/>
                <w:szCs w:val="16"/>
              </w:rPr>
              <w:t>(n = 100)</w:t>
            </w:r>
          </w:p>
        </w:tc>
        <w:tc>
          <w:tcPr>
            <w:tcW w:w="574" w:type="pct"/>
            <w:vAlign w:val="center"/>
          </w:tcPr>
          <w:p w14:paraId="07FE4FB1" w14:textId="77777777" w:rsidR="00C14C87" w:rsidRPr="005216F3" w:rsidRDefault="00C14C87" w:rsidP="005216F3">
            <w:pPr>
              <w:ind w:right="-57"/>
              <w:jc w:val="center"/>
              <w:rPr>
                <w:rFonts w:eastAsia="Calibri"/>
                <w:b/>
                <w:bCs/>
                <w:sz w:val="16"/>
                <w:szCs w:val="16"/>
              </w:rPr>
            </w:pPr>
            <w:r w:rsidRPr="005216F3">
              <w:rPr>
                <w:rFonts w:eastAsia="Calibri"/>
                <w:b/>
                <w:bCs/>
                <w:sz w:val="16"/>
                <w:szCs w:val="16"/>
              </w:rPr>
              <w:t>p</w:t>
            </w:r>
          </w:p>
        </w:tc>
      </w:tr>
      <w:tr w:rsidR="00C14C87" w:rsidRPr="005216F3" w14:paraId="2742D709" w14:textId="77777777" w:rsidTr="008974B8">
        <w:trPr>
          <w:trHeight w:val="170"/>
        </w:trPr>
        <w:tc>
          <w:tcPr>
            <w:tcW w:w="528" w:type="pct"/>
            <w:vMerge w:val="restart"/>
            <w:vAlign w:val="center"/>
          </w:tcPr>
          <w:p w14:paraId="41CE4C40" w14:textId="2BC5C6B9" w:rsidR="00C14C87" w:rsidRPr="005216F3" w:rsidRDefault="002600BC" w:rsidP="005216F3">
            <w:pPr>
              <w:jc w:val="center"/>
              <w:rPr>
                <w:rFonts w:eastAsia="Calibri"/>
                <w:b/>
                <w:bCs/>
                <w:sz w:val="16"/>
                <w:szCs w:val="16"/>
              </w:rPr>
            </w:pPr>
            <w:r w:rsidRPr="005216F3">
              <w:rPr>
                <w:rStyle w:val="Manh"/>
                <w:b w:val="0"/>
                <w:sz w:val="16"/>
                <w:szCs w:val="16"/>
              </w:rPr>
              <w:t>Sex</w:t>
            </w:r>
          </w:p>
        </w:tc>
        <w:tc>
          <w:tcPr>
            <w:tcW w:w="1004" w:type="pct"/>
            <w:vAlign w:val="center"/>
          </w:tcPr>
          <w:p w14:paraId="22501482" w14:textId="6397B1A7" w:rsidR="00C14C87" w:rsidRPr="005216F3" w:rsidRDefault="005216F3" w:rsidP="005216F3">
            <w:pPr>
              <w:ind w:right="-57"/>
              <w:jc w:val="center"/>
              <w:rPr>
                <w:rFonts w:eastAsia="Calibri"/>
                <w:b/>
                <w:bCs/>
                <w:sz w:val="16"/>
                <w:szCs w:val="16"/>
              </w:rPr>
            </w:pPr>
            <w:r w:rsidRPr="005216F3">
              <w:rPr>
                <w:sz w:val="16"/>
                <w:szCs w:val="16"/>
              </w:rPr>
              <w:t>Male</w:t>
            </w:r>
            <w:r w:rsidR="00C14C87" w:rsidRPr="005216F3">
              <w:rPr>
                <w:rFonts w:eastAsia="Calibri"/>
                <w:b/>
                <w:bCs/>
                <w:sz w:val="16"/>
                <w:szCs w:val="16"/>
              </w:rPr>
              <w:t xml:space="preserve">, </w:t>
            </w:r>
            <w:r w:rsidR="00C14C87" w:rsidRPr="005216F3">
              <w:rPr>
                <w:rFonts w:eastAsia="Calibri"/>
                <w:bCs/>
                <w:sz w:val="16"/>
                <w:szCs w:val="16"/>
              </w:rPr>
              <w:t>n (%)</w:t>
            </w:r>
          </w:p>
        </w:tc>
        <w:tc>
          <w:tcPr>
            <w:tcW w:w="1001" w:type="pct"/>
            <w:vAlign w:val="center"/>
          </w:tcPr>
          <w:p w14:paraId="752F9039" w14:textId="77777777" w:rsidR="00C14C87" w:rsidRPr="005216F3" w:rsidRDefault="00C14C87" w:rsidP="005216F3">
            <w:pPr>
              <w:ind w:right="-57"/>
              <w:jc w:val="center"/>
              <w:rPr>
                <w:rFonts w:eastAsia="Calibri"/>
                <w:sz w:val="16"/>
                <w:szCs w:val="16"/>
              </w:rPr>
            </w:pPr>
            <w:r w:rsidRPr="005216F3">
              <w:rPr>
                <w:rFonts w:eastAsia="Calibri"/>
                <w:sz w:val="16"/>
                <w:szCs w:val="16"/>
              </w:rPr>
              <w:t>30 (60,0)</w:t>
            </w:r>
          </w:p>
        </w:tc>
        <w:tc>
          <w:tcPr>
            <w:tcW w:w="1003" w:type="pct"/>
            <w:vAlign w:val="center"/>
          </w:tcPr>
          <w:p w14:paraId="3CBCC21C" w14:textId="77777777" w:rsidR="00C14C87" w:rsidRPr="005216F3" w:rsidRDefault="00C14C87" w:rsidP="005216F3">
            <w:pPr>
              <w:ind w:right="-113"/>
              <w:jc w:val="center"/>
              <w:rPr>
                <w:rFonts w:eastAsia="Calibri"/>
                <w:sz w:val="16"/>
                <w:szCs w:val="16"/>
              </w:rPr>
            </w:pPr>
            <w:r w:rsidRPr="005216F3">
              <w:rPr>
                <w:rFonts w:eastAsia="Calibri"/>
                <w:sz w:val="16"/>
                <w:szCs w:val="16"/>
              </w:rPr>
              <w:t>37 (64,9)</w:t>
            </w:r>
          </w:p>
        </w:tc>
        <w:tc>
          <w:tcPr>
            <w:tcW w:w="890" w:type="pct"/>
            <w:vAlign w:val="center"/>
          </w:tcPr>
          <w:p w14:paraId="306F7920" w14:textId="77777777" w:rsidR="00C14C87" w:rsidRPr="005216F3" w:rsidRDefault="00C14C87" w:rsidP="005216F3">
            <w:pPr>
              <w:ind w:right="-57"/>
              <w:jc w:val="center"/>
              <w:rPr>
                <w:rFonts w:eastAsia="Calibri"/>
                <w:sz w:val="16"/>
                <w:szCs w:val="16"/>
              </w:rPr>
            </w:pPr>
            <w:r w:rsidRPr="005216F3">
              <w:rPr>
                <w:rFonts w:eastAsia="Calibri"/>
                <w:sz w:val="16"/>
                <w:szCs w:val="16"/>
              </w:rPr>
              <w:t>48 (48,0)</w:t>
            </w:r>
          </w:p>
        </w:tc>
        <w:tc>
          <w:tcPr>
            <w:tcW w:w="574" w:type="pct"/>
            <w:vMerge w:val="restart"/>
            <w:vAlign w:val="center"/>
          </w:tcPr>
          <w:p w14:paraId="3F868902" w14:textId="77777777" w:rsidR="00C14C87" w:rsidRPr="005216F3" w:rsidRDefault="00C14C87" w:rsidP="005216F3">
            <w:pPr>
              <w:ind w:right="-57"/>
              <w:jc w:val="center"/>
              <w:rPr>
                <w:rFonts w:eastAsia="Calibri"/>
                <w:sz w:val="16"/>
                <w:szCs w:val="16"/>
              </w:rPr>
            </w:pPr>
            <w:r w:rsidRPr="005216F3">
              <w:rPr>
                <w:rFonts w:eastAsia="Calibri"/>
                <w:sz w:val="16"/>
                <w:szCs w:val="16"/>
              </w:rPr>
              <w:t>0,094</w:t>
            </w:r>
          </w:p>
        </w:tc>
      </w:tr>
      <w:tr w:rsidR="00C14C87" w:rsidRPr="005216F3" w14:paraId="63D82A5E" w14:textId="77777777" w:rsidTr="008974B8">
        <w:trPr>
          <w:trHeight w:val="170"/>
        </w:trPr>
        <w:tc>
          <w:tcPr>
            <w:tcW w:w="528" w:type="pct"/>
            <w:vMerge/>
            <w:vAlign w:val="center"/>
          </w:tcPr>
          <w:p w14:paraId="4A404EC8" w14:textId="77777777" w:rsidR="00C14C87" w:rsidRPr="005216F3" w:rsidRDefault="00C14C87" w:rsidP="005216F3">
            <w:pPr>
              <w:rPr>
                <w:rFonts w:eastAsia="Calibri"/>
                <w:b/>
                <w:bCs/>
                <w:sz w:val="16"/>
                <w:szCs w:val="16"/>
              </w:rPr>
            </w:pPr>
          </w:p>
        </w:tc>
        <w:tc>
          <w:tcPr>
            <w:tcW w:w="1004" w:type="pct"/>
            <w:vAlign w:val="center"/>
          </w:tcPr>
          <w:p w14:paraId="201B38AF" w14:textId="7012D0EC" w:rsidR="00C14C87" w:rsidRPr="005216F3" w:rsidRDefault="005216F3" w:rsidP="005216F3">
            <w:pPr>
              <w:ind w:right="-57"/>
              <w:jc w:val="center"/>
              <w:rPr>
                <w:rFonts w:eastAsia="Calibri"/>
                <w:b/>
                <w:bCs/>
                <w:sz w:val="16"/>
                <w:szCs w:val="16"/>
              </w:rPr>
            </w:pPr>
            <w:r w:rsidRPr="005216F3">
              <w:rPr>
                <w:sz w:val="16"/>
                <w:szCs w:val="16"/>
              </w:rPr>
              <w:t>Female</w:t>
            </w:r>
            <w:r w:rsidR="00C14C87" w:rsidRPr="005216F3">
              <w:rPr>
                <w:rFonts w:eastAsia="Calibri"/>
                <w:b/>
                <w:bCs/>
                <w:sz w:val="16"/>
                <w:szCs w:val="16"/>
              </w:rPr>
              <w:t xml:space="preserve">, </w:t>
            </w:r>
            <w:r w:rsidR="00C14C87" w:rsidRPr="005216F3">
              <w:rPr>
                <w:rFonts w:eastAsia="Calibri"/>
                <w:bCs/>
                <w:sz w:val="16"/>
                <w:szCs w:val="16"/>
              </w:rPr>
              <w:t>n (%)</w:t>
            </w:r>
          </w:p>
        </w:tc>
        <w:tc>
          <w:tcPr>
            <w:tcW w:w="1001" w:type="pct"/>
            <w:vAlign w:val="center"/>
          </w:tcPr>
          <w:p w14:paraId="4F5A45E0" w14:textId="77777777" w:rsidR="00C14C87" w:rsidRPr="005216F3" w:rsidRDefault="00C14C87" w:rsidP="005216F3">
            <w:pPr>
              <w:ind w:right="-57"/>
              <w:jc w:val="center"/>
              <w:rPr>
                <w:rFonts w:eastAsia="Calibri"/>
                <w:sz w:val="16"/>
                <w:szCs w:val="16"/>
              </w:rPr>
            </w:pPr>
            <w:r w:rsidRPr="005216F3">
              <w:rPr>
                <w:rFonts w:eastAsia="Calibri"/>
                <w:sz w:val="16"/>
                <w:szCs w:val="16"/>
              </w:rPr>
              <w:t>20 (40,0)</w:t>
            </w:r>
          </w:p>
        </w:tc>
        <w:tc>
          <w:tcPr>
            <w:tcW w:w="1003" w:type="pct"/>
            <w:vAlign w:val="center"/>
          </w:tcPr>
          <w:p w14:paraId="553773F9" w14:textId="77777777" w:rsidR="00C14C87" w:rsidRPr="005216F3" w:rsidRDefault="00C14C87" w:rsidP="005216F3">
            <w:pPr>
              <w:ind w:right="-113"/>
              <w:jc w:val="center"/>
              <w:rPr>
                <w:rFonts w:eastAsia="Calibri"/>
                <w:sz w:val="16"/>
                <w:szCs w:val="16"/>
              </w:rPr>
            </w:pPr>
            <w:r w:rsidRPr="005216F3">
              <w:rPr>
                <w:rFonts w:eastAsia="Calibri"/>
                <w:sz w:val="16"/>
                <w:szCs w:val="16"/>
              </w:rPr>
              <w:t>20 (35,1)</w:t>
            </w:r>
          </w:p>
        </w:tc>
        <w:tc>
          <w:tcPr>
            <w:tcW w:w="890" w:type="pct"/>
            <w:vAlign w:val="center"/>
          </w:tcPr>
          <w:p w14:paraId="4B68E9E1" w14:textId="77777777" w:rsidR="00C14C87" w:rsidRPr="005216F3" w:rsidRDefault="00C14C87" w:rsidP="005216F3">
            <w:pPr>
              <w:ind w:right="-57"/>
              <w:jc w:val="center"/>
              <w:rPr>
                <w:rFonts w:eastAsia="Calibri"/>
                <w:sz w:val="16"/>
                <w:szCs w:val="16"/>
              </w:rPr>
            </w:pPr>
            <w:r w:rsidRPr="005216F3">
              <w:rPr>
                <w:rFonts w:eastAsia="Calibri"/>
                <w:sz w:val="16"/>
                <w:szCs w:val="16"/>
              </w:rPr>
              <w:t>52 (52,0)</w:t>
            </w:r>
          </w:p>
        </w:tc>
        <w:tc>
          <w:tcPr>
            <w:tcW w:w="574" w:type="pct"/>
            <w:vMerge/>
          </w:tcPr>
          <w:p w14:paraId="12E12F16" w14:textId="77777777" w:rsidR="00C14C87" w:rsidRPr="005216F3" w:rsidRDefault="00C14C87" w:rsidP="005216F3">
            <w:pPr>
              <w:ind w:right="-57"/>
              <w:jc w:val="center"/>
              <w:rPr>
                <w:rFonts w:eastAsia="Calibri"/>
                <w:sz w:val="16"/>
                <w:szCs w:val="16"/>
              </w:rPr>
            </w:pPr>
          </w:p>
        </w:tc>
      </w:tr>
      <w:tr w:rsidR="00C14C87" w:rsidRPr="005216F3" w14:paraId="5574FAE7" w14:textId="77777777" w:rsidTr="008974B8">
        <w:trPr>
          <w:trHeight w:val="170"/>
        </w:trPr>
        <w:tc>
          <w:tcPr>
            <w:tcW w:w="528" w:type="pct"/>
            <w:vAlign w:val="center"/>
          </w:tcPr>
          <w:p w14:paraId="76DE4E02" w14:textId="7155C01F" w:rsidR="00C14C87" w:rsidRPr="005216F3" w:rsidRDefault="002600BC" w:rsidP="005216F3">
            <w:pPr>
              <w:jc w:val="center"/>
              <w:rPr>
                <w:rFonts w:eastAsia="Calibri"/>
                <w:b/>
                <w:bCs/>
                <w:sz w:val="16"/>
                <w:szCs w:val="16"/>
              </w:rPr>
            </w:pPr>
            <w:r w:rsidRPr="005216F3">
              <w:rPr>
                <w:rStyle w:val="Manh"/>
                <w:b w:val="0"/>
                <w:sz w:val="16"/>
                <w:szCs w:val="16"/>
              </w:rPr>
              <w:t>Age</w:t>
            </w:r>
          </w:p>
        </w:tc>
        <w:tc>
          <w:tcPr>
            <w:tcW w:w="1004" w:type="pct"/>
            <w:vAlign w:val="center"/>
          </w:tcPr>
          <w:p w14:paraId="0CD348A1" w14:textId="501D7403" w:rsidR="00C14C87" w:rsidRPr="005216F3" w:rsidRDefault="005216F3" w:rsidP="008974B8">
            <w:pPr>
              <w:ind w:left="-105" w:right="-108"/>
              <w:jc w:val="center"/>
              <w:rPr>
                <w:rFonts w:eastAsia="Calibri"/>
                <w:b/>
                <w:bCs/>
                <w:sz w:val="16"/>
                <w:szCs w:val="16"/>
              </w:rPr>
            </w:pPr>
            <w:r w:rsidRPr="005216F3">
              <w:rPr>
                <w:sz w:val="16"/>
                <w:szCs w:val="16"/>
              </w:rPr>
              <w:t>Median</w:t>
            </w:r>
            <w:r w:rsidRPr="005216F3">
              <w:rPr>
                <w:rFonts w:eastAsia="Calibri"/>
                <w:b/>
                <w:bCs/>
                <w:sz w:val="16"/>
                <w:szCs w:val="16"/>
              </w:rPr>
              <w:t xml:space="preserve"> </w:t>
            </w:r>
            <w:r w:rsidR="00C14C87" w:rsidRPr="005216F3">
              <w:rPr>
                <w:rFonts w:eastAsia="Calibri"/>
                <w:bCs/>
                <w:sz w:val="16"/>
                <w:szCs w:val="16"/>
              </w:rPr>
              <w:t>(Q</w:t>
            </w:r>
            <w:r w:rsidR="00C14C87" w:rsidRPr="005216F3">
              <w:rPr>
                <w:rFonts w:eastAsia="Calibri"/>
                <w:bCs/>
                <w:sz w:val="16"/>
                <w:szCs w:val="16"/>
                <w:vertAlign w:val="subscript"/>
              </w:rPr>
              <w:t>1</w:t>
            </w:r>
            <w:r w:rsidR="00C14C87" w:rsidRPr="005216F3">
              <w:rPr>
                <w:rFonts w:eastAsia="Calibri"/>
                <w:bCs/>
                <w:sz w:val="16"/>
                <w:szCs w:val="16"/>
              </w:rPr>
              <w:t xml:space="preserve"> – Q</w:t>
            </w:r>
            <w:r w:rsidR="00C14C87" w:rsidRPr="005216F3">
              <w:rPr>
                <w:rFonts w:eastAsia="Calibri"/>
                <w:bCs/>
                <w:sz w:val="16"/>
                <w:szCs w:val="16"/>
                <w:vertAlign w:val="subscript"/>
              </w:rPr>
              <w:t>3</w:t>
            </w:r>
            <w:r w:rsidR="00C14C87" w:rsidRPr="005216F3">
              <w:rPr>
                <w:rFonts w:eastAsia="Calibri"/>
                <w:bCs/>
                <w:sz w:val="16"/>
                <w:szCs w:val="16"/>
              </w:rPr>
              <w:t>)</w:t>
            </w:r>
          </w:p>
        </w:tc>
        <w:tc>
          <w:tcPr>
            <w:tcW w:w="1001" w:type="pct"/>
            <w:vAlign w:val="center"/>
          </w:tcPr>
          <w:p w14:paraId="36F28D41" w14:textId="730820DD" w:rsidR="00C14C87" w:rsidRPr="005216F3" w:rsidRDefault="008974B8" w:rsidP="008974B8">
            <w:pPr>
              <w:ind w:left="-116" w:right="-108"/>
              <w:jc w:val="center"/>
              <w:rPr>
                <w:rFonts w:eastAsia="Calibri"/>
                <w:sz w:val="16"/>
                <w:szCs w:val="16"/>
              </w:rPr>
            </w:pPr>
            <w:r>
              <w:rPr>
                <w:rFonts w:eastAsia="Calibri"/>
                <w:sz w:val="16"/>
                <w:szCs w:val="16"/>
              </w:rPr>
              <w:t xml:space="preserve">67,0  </w:t>
            </w:r>
            <w:r w:rsidR="00C14C87" w:rsidRPr="005216F3">
              <w:rPr>
                <w:rFonts w:eastAsia="Calibri"/>
                <w:sz w:val="16"/>
                <w:szCs w:val="16"/>
              </w:rPr>
              <w:t>(60,3 – 73,3)</w:t>
            </w:r>
          </w:p>
        </w:tc>
        <w:tc>
          <w:tcPr>
            <w:tcW w:w="1003" w:type="pct"/>
            <w:vAlign w:val="center"/>
          </w:tcPr>
          <w:p w14:paraId="34E533B8" w14:textId="025BA9EC" w:rsidR="00C14C87" w:rsidRPr="008974B8" w:rsidRDefault="008974B8" w:rsidP="008974B8">
            <w:pPr>
              <w:ind w:left="-108" w:right="-107"/>
              <w:jc w:val="center"/>
              <w:rPr>
                <w:rFonts w:eastAsia="Calibri"/>
                <w:color w:val="000000" w:themeColor="text1"/>
                <w:sz w:val="16"/>
                <w:szCs w:val="16"/>
              </w:rPr>
            </w:pPr>
            <w:r>
              <w:rPr>
                <w:rFonts w:eastAsia="Calibri"/>
                <w:color w:val="000000" w:themeColor="text1"/>
                <w:sz w:val="16"/>
                <w:szCs w:val="16"/>
              </w:rPr>
              <w:t xml:space="preserve">41,0  </w:t>
            </w:r>
            <w:r w:rsidR="00C14C87" w:rsidRPr="005216F3">
              <w:rPr>
                <w:rFonts w:eastAsia="Calibri"/>
                <w:color w:val="000000" w:themeColor="text1"/>
                <w:sz w:val="16"/>
                <w:szCs w:val="16"/>
              </w:rPr>
              <w:t>(30,5 – 60,0)</w:t>
            </w:r>
          </w:p>
        </w:tc>
        <w:tc>
          <w:tcPr>
            <w:tcW w:w="890" w:type="pct"/>
            <w:vAlign w:val="center"/>
          </w:tcPr>
          <w:p w14:paraId="45A264ED" w14:textId="3B3DE240" w:rsidR="00C14C87" w:rsidRPr="005216F3" w:rsidRDefault="008974B8" w:rsidP="008974B8">
            <w:pPr>
              <w:ind w:left="-108" w:right="-153"/>
              <w:jc w:val="center"/>
              <w:rPr>
                <w:rFonts w:eastAsia="Calibri"/>
                <w:sz w:val="16"/>
                <w:szCs w:val="16"/>
              </w:rPr>
            </w:pPr>
            <w:r>
              <w:rPr>
                <w:rFonts w:eastAsia="Calibri"/>
                <w:sz w:val="16"/>
                <w:szCs w:val="16"/>
              </w:rPr>
              <w:t xml:space="preserve">39,0 </w:t>
            </w:r>
            <w:r w:rsidR="00C14C87" w:rsidRPr="005216F3">
              <w:rPr>
                <w:rFonts w:eastAsia="Calibri"/>
                <w:sz w:val="16"/>
                <w:szCs w:val="16"/>
              </w:rPr>
              <w:t>(34,0-45,0)</w:t>
            </w:r>
          </w:p>
        </w:tc>
        <w:tc>
          <w:tcPr>
            <w:tcW w:w="574" w:type="pct"/>
            <w:vAlign w:val="center"/>
          </w:tcPr>
          <w:p w14:paraId="0206AF05" w14:textId="77777777" w:rsidR="00C14C87" w:rsidRPr="005216F3" w:rsidRDefault="00C14C87" w:rsidP="008974B8">
            <w:pPr>
              <w:ind w:left="-108" w:right="-85"/>
              <w:jc w:val="center"/>
              <w:rPr>
                <w:rFonts w:eastAsia="Calibri"/>
                <w:b/>
                <w:sz w:val="16"/>
                <w:szCs w:val="16"/>
              </w:rPr>
            </w:pPr>
            <w:r w:rsidRPr="005216F3">
              <w:rPr>
                <w:rFonts w:eastAsia="Calibri"/>
                <w:b/>
                <w:sz w:val="16"/>
                <w:szCs w:val="16"/>
              </w:rPr>
              <w:t>&lt; 0,001*</w:t>
            </w:r>
          </w:p>
        </w:tc>
      </w:tr>
    </w:tbl>
    <w:p w14:paraId="03CA5095" w14:textId="77A4BE2B" w:rsidR="00C14C87" w:rsidRPr="00EA7AA8" w:rsidRDefault="005216F3" w:rsidP="005216F3">
      <w:pPr>
        <w:spacing w:line="288" w:lineRule="auto"/>
        <w:jc w:val="center"/>
        <w:rPr>
          <w:rFonts w:eastAsia="Calibri"/>
          <w:iCs/>
          <w:color w:val="222222"/>
          <w:kern w:val="2"/>
          <w:sz w:val="18"/>
          <w:szCs w:val="18"/>
          <w14:ligatures w14:val="standardContextual"/>
        </w:rPr>
      </w:pPr>
      <w:r w:rsidRPr="00EA7AA8">
        <w:rPr>
          <w:i/>
          <w:sz w:val="18"/>
          <w:szCs w:val="18"/>
          <w:lang w:val="it-IT"/>
        </w:rPr>
        <w:t>Note</w:t>
      </w:r>
      <w:r w:rsidR="00C14C87" w:rsidRPr="00EA7AA8">
        <w:rPr>
          <w:i/>
          <w:sz w:val="18"/>
          <w:szCs w:val="18"/>
          <w:lang w:val="it-IT"/>
        </w:rPr>
        <w:t>:</w:t>
      </w:r>
      <w:r w:rsidR="00C14C87" w:rsidRPr="00EA7AA8">
        <w:rPr>
          <w:sz w:val="18"/>
          <w:szCs w:val="18"/>
          <w:lang w:val="it-IT"/>
        </w:rPr>
        <w:t xml:space="preserve"> </w:t>
      </w:r>
      <w:r w:rsidR="00C14C87" w:rsidRPr="00EA7AA8">
        <w:rPr>
          <w:iCs/>
          <w:color w:val="242021"/>
          <w:sz w:val="18"/>
          <w:szCs w:val="18"/>
        </w:rPr>
        <w:t xml:space="preserve">p: Chi-square test; *p: </w:t>
      </w:r>
      <w:r w:rsidR="00C14C87" w:rsidRPr="00EA7AA8">
        <w:rPr>
          <w:color w:val="0A0A0A"/>
          <w:sz w:val="18"/>
          <w:szCs w:val="18"/>
          <w:shd w:val="clear" w:color="auto" w:fill="FFFFFF"/>
        </w:rPr>
        <w:t>Kruskal-Wallis test.</w:t>
      </w:r>
    </w:p>
    <w:p w14:paraId="3C2A5E23" w14:textId="3DB6CF25" w:rsidR="00C14C87" w:rsidRPr="00BE6CE6" w:rsidRDefault="005216F3" w:rsidP="005216F3">
      <w:pPr>
        <w:pStyle w:val="0bang"/>
        <w:spacing w:before="0" w:line="288" w:lineRule="auto"/>
        <w:rPr>
          <w:rFonts w:ascii="Times New Roman" w:eastAsia="Calibri" w:hAnsi="Times New Roman" w:cs="Times New Roman"/>
          <w:b w:val="0"/>
          <w:sz w:val="18"/>
        </w:rPr>
      </w:pPr>
      <w:r w:rsidRPr="00BE6CE6">
        <w:rPr>
          <w:rFonts w:ascii="Times New Roman" w:hAnsi="Times New Roman" w:cs="Times New Roman"/>
          <w:sz w:val="18"/>
        </w:rPr>
        <w:t>Table 3.2.</w:t>
      </w:r>
      <w:r w:rsidRPr="00BE6CE6">
        <w:rPr>
          <w:rFonts w:ascii="Times New Roman" w:hAnsi="Times New Roman" w:cs="Times New Roman"/>
          <w:b w:val="0"/>
          <w:sz w:val="18"/>
        </w:rPr>
        <w:t xml:space="preserve"> Hematological Parameters in Patients with Lymphoid Leukemia</w:t>
      </w:r>
    </w:p>
    <w:tbl>
      <w:tblPr>
        <w:tblStyle w:val="TableGrid22"/>
        <w:tblW w:w="5000" w:type="pct"/>
        <w:jc w:val="center"/>
        <w:tblLayout w:type="fixed"/>
        <w:tblLook w:val="04A0" w:firstRow="1" w:lastRow="0" w:firstColumn="1" w:lastColumn="0" w:noHBand="0" w:noVBand="1"/>
      </w:tblPr>
      <w:tblGrid>
        <w:gridCol w:w="2517"/>
        <w:gridCol w:w="1702"/>
        <w:gridCol w:w="1559"/>
        <w:gridCol w:w="590"/>
      </w:tblGrid>
      <w:tr w:rsidR="00C14C87" w:rsidRPr="00671BB0" w14:paraId="3FE851C6" w14:textId="77777777" w:rsidTr="00671BB0">
        <w:trPr>
          <w:trHeight w:val="283"/>
          <w:jc w:val="center"/>
        </w:trPr>
        <w:tc>
          <w:tcPr>
            <w:tcW w:w="1976" w:type="pct"/>
            <w:vAlign w:val="center"/>
          </w:tcPr>
          <w:p w14:paraId="406A3CC2" w14:textId="08CFD433" w:rsidR="00C14C87" w:rsidRPr="00671BB0" w:rsidRDefault="00BE2FF1" w:rsidP="00E94392">
            <w:pPr>
              <w:ind w:right="-57"/>
              <w:jc w:val="center"/>
              <w:rPr>
                <w:rFonts w:eastAsia="Calibri"/>
                <w:b/>
                <w:bCs/>
                <w:sz w:val="16"/>
                <w:szCs w:val="16"/>
              </w:rPr>
            </w:pPr>
            <w:r w:rsidRPr="00671BB0">
              <w:rPr>
                <w:sz w:val="16"/>
                <w:szCs w:val="16"/>
              </w:rPr>
              <w:t>Parameters</w:t>
            </w:r>
          </w:p>
        </w:tc>
        <w:tc>
          <w:tcPr>
            <w:tcW w:w="1336" w:type="pct"/>
            <w:vAlign w:val="center"/>
          </w:tcPr>
          <w:p w14:paraId="46A9A25D" w14:textId="2FE78B6D" w:rsidR="00C14C87" w:rsidRPr="00671BB0" w:rsidRDefault="00BE2FF1" w:rsidP="00671BB0">
            <w:pPr>
              <w:ind w:right="-57"/>
              <w:jc w:val="center"/>
              <w:rPr>
                <w:rFonts w:eastAsia="Calibri"/>
                <w:b/>
                <w:bCs/>
                <w:sz w:val="16"/>
                <w:szCs w:val="16"/>
              </w:rPr>
            </w:pPr>
            <w:r w:rsidRPr="00671BB0">
              <w:rPr>
                <w:b/>
                <w:sz w:val="16"/>
                <w:szCs w:val="16"/>
              </w:rPr>
              <w:t>CLL group</w:t>
            </w:r>
            <w:r w:rsidRPr="00671BB0">
              <w:rPr>
                <w:rFonts w:eastAsia="Calibri"/>
                <w:b/>
                <w:bCs/>
                <w:sz w:val="16"/>
                <w:szCs w:val="16"/>
              </w:rPr>
              <w:t xml:space="preserve"> </w:t>
            </w:r>
            <w:r w:rsidR="00C14C87" w:rsidRPr="00671BB0">
              <w:rPr>
                <w:rFonts w:eastAsia="Calibri"/>
                <w:b/>
                <w:bCs/>
                <w:sz w:val="16"/>
                <w:szCs w:val="16"/>
              </w:rPr>
              <w:t>(n = 50)</w:t>
            </w:r>
          </w:p>
        </w:tc>
        <w:tc>
          <w:tcPr>
            <w:tcW w:w="1224" w:type="pct"/>
            <w:vAlign w:val="center"/>
          </w:tcPr>
          <w:p w14:paraId="74C692FD" w14:textId="0D398F12" w:rsidR="00C14C87" w:rsidRPr="00671BB0" w:rsidRDefault="00BE2FF1" w:rsidP="00671BB0">
            <w:pPr>
              <w:ind w:right="-113"/>
              <w:jc w:val="center"/>
              <w:rPr>
                <w:rFonts w:eastAsia="Calibri"/>
                <w:b/>
                <w:bCs/>
                <w:sz w:val="16"/>
                <w:szCs w:val="16"/>
              </w:rPr>
            </w:pPr>
            <w:r w:rsidRPr="00671BB0">
              <w:rPr>
                <w:b/>
                <w:sz w:val="16"/>
                <w:szCs w:val="16"/>
              </w:rPr>
              <w:t>ALL group</w:t>
            </w:r>
            <w:r w:rsidRPr="00671BB0">
              <w:rPr>
                <w:rFonts w:eastAsia="Calibri"/>
                <w:b/>
                <w:bCs/>
                <w:sz w:val="16"/>
                <w:szCs w:val="16"/>
              </w:rPr>
              <w:t xml:space="preserve"> </w:t>
            </w:r>
            <w:r w:rsidR="00C14C87" w:rsidRPr="00671BB0">
              <w:rPr>
                <w:rFonts w:eastAsia="Calibri"/>
                <w:b/>
                <w:bCs/>
                <w:sz w:val="16"/>
                <w:szCs w:val="16"/>
              </w:rPr>
              <w:t>(n = 57)</w:t>
            </w:r>
          </w:p>
        </w:tc>
        <w:tc>
          <w:tcPr>
            <w:tcW w:w="463" w:type="pct"/>
            <w:vAlign w:val="center"/>
          </w:tcPr>
          <w:p w14:paraId="0101DF83" w14:textId="77777777" w:rsidR="00C14C87" w:rsidRPr="00671BB0" w:rsidRDefault="00C14C87" w:rsidP="00671BB0">
            <w:pPr>
              <w:ind w:left="-108" w:right="-113"/>
              <w:jc w:val="center"/>
              <w:rPr>
                <w:rFonts w:eastAsia="Calibri"/>
                <w:b/>
                <w:bCs/>
                <w:sz w:val="16"/>
                <w:szCs w:val="16"/>
              </w:rPr>
            </w:pPr>
            <w:r w:rsidRPr="00671BB0">
              <w:rPr>
                <w:rFonts w:eastAsia="Calibri"/>
                <w:b/>
                <w:bCs/>
                <w:sz w:val="16"/>
                <w:szCs w:val="16"/>
              </w:rPr>
              <w:t>p</w:t>
            </w:r>
          </w:p>
        </w:tc>
      </w:tr>
      <w:tr w:rsidR="00C14C87" w:rsidRPr="00671BB0" w14:paraId="11381C64" w14:textId="77777777" w:rsidTr="00671BB0">
        <w:trPr>
          <w:trHeight w:val="283"/>
          <w:jc w:val="center"/>
        </w:trPr>
        <w:tc>
          <w:tcPr>
            <w:tcW w:w="1976" w:type="pct"/>
            <w:vAlign w:val="center"/>
          </w:tcPr>
          <w:p w14:paraId="4E95E0B6" w14:textId="33669FAD" w:rsidR="00C14C87" w:rsidRPr="00671BB0" w:rsidRDefault="00BE2FF1" w:rsidP="00E94392">
            <w:pPr>
              <w:jc w:val="center"/>
              <w:rPr>
                <w:bCs/>
                <w:sz w:val="16"/>
                <w:szCs w:val="16"/>
              </w:rPr>
            </w:pPr>
            <w:r w:rsidRPr="00671BB0">
              <w:rPr>
                <w:sz w:val="16"/>
                <w:szCs w:val="16"/>
              </w:rPr>
              <w:t>RBC count</w:t>
            </w:r>
            <w:r w:rsidRPr="00671BB0">
              <w:rPr>
                <w:rFonts w:eastAsia="Calibri"/>
                <w:bCs/>
                <w:sz w:val="16"/>
                <w:szCs w:val="16"/>
              </w:rPr>
              <w:t xml:space="preserve"> </w:t>
            </w:r>
            <w:r w:rsidR="00C14C87" w:rsidRPr="00671BB0">
              <w:rPr>
                <w:rFonts w:eastAsia="Calibri"/>
                <w:bCs/>
                <w:sz w:val="16"/>
                <w:szCs w:val="16"/>
              </w:rPr>
              <w:t>(T/L)</w:t>
            </w:r>
          </w:p>
          <w:p w14:paraId="66DA8BDE" w14:textId="71053F3F" w:rsidR="00C14C87" w:rsidRPr="00671BB0" w:rsidRDefault="00C14C87" w:rsidP="00E94392">
            <w:pPr>
              <w:jc w:val="center"/>
              <w:rPr>
                <w:b/>
                <w:bCs/>
                <w:sz w:val="16"/>
                <w:szCs w:val="16"/>
              </w:rPr>
            </w:pPr>
            <w:r w:rsidRPr="00671BB0">
              <w:rPr>
                <w:bCs/>
                <w:sz w:val="16"/>
                <w:szCs w:val="16"/>
              </w:rPr>
              <w:t>(Mean ± SD)</w:t>
            </w:r>
          </w:p>
        </w:tc>
        <w:tc>
          <w:tcPr>
            <w:tcW w:w="1336" w:type="pct"/>
            <w:vAlign w:val="center"/>
          </w:tcPr>
          <w:p w14:paraId="6934B71C" w14:textId="77777777" w:rsidR="00C14C87" w:rsidRPr="00671BB0" w:rsidRDefault="00C14C87" w:rsidP="00E94392">
            <w:pPr>
              <w:ind w:right="-57"/>
              <w:jc w:val="center"/>
              <w:rPr>
                <w:rFonts w:eastAsia="Calibri"/>
                <w:color w:val="000000" w:themeColor="text1"/>
                <w:sz w:val="16"/>
                <w:szCs w:val="16"/>
              </w:rPr>
            </w:pPr>
            <w:r w:rsidRPr="00671BB0">
              <w:rPr>
                <w:rFonts w:eastAsia="Calibri"/>
                <w:color w:val="000000" w:themeColor="text1"/>
                <w:sz w:val="16"/>
                <w:szCs w:val="16"/>
              </w:rPr>
              <w:t>4,04±0,85</w:t>
            </w:r>
          </w:p>
        </w:tc>
        <w:tc>
          <w:tcPr>
            <w:tcW w:w="1224" w:type="pct"/>
            <w:vAlign w:val="center"/>
          </w:tcPr>
          <w:p w14:paraId="2661A9DB" w14:textId="77777777" w:rsidR="00C14C87" w:rsidRPr="00671BB0" w:rsidRDefault="00C14C87" w:rsidP="00E94392">
            <w:pPr>
              <w:ind w:right="-57"/>
              <w:jc w:val="center"/>
              <w:rPr>
                <w:rFonts w:eastAsia="Calibri"/>
                <w:color w:val="000000" w:themeColor="text1"/>
                <w:sz w:val="16"/>
                <w:szCs w:val="16"/>
              </w:rPr>
            </w:pPr>
            <w:r w:rsidRPr="00671BB0">
              <w:rPr>
                <w:rFonts w:eastAsia="Calibri"/>
                <w:color w:val="000000" w:themeColor="text1"/>
                <w:sz w:val="16"/>
                <w:szCs w:val="16"/>
              </w:rPr>
              <w:t>3,41±0,80</w:t>
            </w:r>
          </w:p>
        </w:tc>
        <w:tc>
          <w:tcPr>
            <w:tcW w:w="463" w:type="pct"/>
            <w:vAlign w:val="center"/>
          </w:tcPr>
          <w:p w14:paraId="0BBDF3A1" w14:textId="77777777" w:rsidR="00C14C87" w:rsidRPr="00671BB0" w:rsidRDefault="00C14C87" w:rsidP="00671BB0">
            <w:pPr>
              <w:ind w:left="-108" w:right="-113"/>
              <w:jc w:val="center"/>
              <w:rPr>
                <w:rFonts w:eastAsia="Calibri"/>
                <w:b/>
                <w:color w:val="000000" w:themeColor="text1"/>
                <w:sz w:val="16"/>
                <w:szCs w:val="16"/>
              </w:rPr>
            </w:pPr>
            <w:r w:rsidRPr="00671BB0">
              <w:rPr>
                <w:rFonts w:eastAsia="Calibri"/>
                <w:b/>
                <w:color w:val="000000" w:themeColor="text1"/>
                <w:sz w:val="16"/>
                <w:szCs w:val="16"/>
              </w:rPr>
              <w:t>&lt;0,001</w:t>
            </w:r>
            <w:r w:rsidRPr="00671BB0">
              <w:rPr>
                <w:rFonts w:eastAsia="Calibri"/>
                <w:b/>
                <w:color w:val="000000" w:themeColor="text1"/>
                <w:sz w:val="16"/>
                <w:szCs w:val="16"/>
                <w:vertAlign w:val="superscript"/>
              </w:rPr>
              <w:t>a</w:t>
            </w:r>
          </w:p>
        </w:tc>
      </w:tr>
      <w:tr w:rsidR="00C14C87" w:rsidRPr="00671BB0" w14:paraId="69139D4D" w14:textId="77777777" w:rsidTr="00671BB0">
        <w:trPr>
          <w:trHeight w:val="283"/>
          <w:jc w:val="center"/>
        </w:trPr>
        <w:tc>
          <w:tcPr>
            <w:tcW w:w="1976" w:type="pct"/>
            <w:vAlign w:val="center"/>
          </w:tcPr>
          <w:p w14:paraId="674CEFBA" w14:textId="16DD294C" w:rsidR="00C14C87" w:rsidRPr="00EB469C" w:rsidRDefault="00BE2FF1" w:rsidP="00EB469C">
            <w:pPr>
              <w:jc w:val="center"/>
              <w:rPr>
                <w:rFonts w:eastAsia="Calibri"/>
                <w:bCs/>
                <w:iCs/>
                <w:sz w:val="16"/>
                <w:szCs w:val="16"/>
              </w:rPr>
            </w:pPr>
            <w:r w:rsidRPr="00671BB0">
              <w:rPr>
                <w:sz w:val="16"/>
                <w:szCs w:val="16"/>
              </w:rPr>
              <w:t>Hemoglobin</w:t>
            </w:r>
            <w:r w:rsidRPr="00671BB0">
              <w:rPr>
                <w:rFonts w:eastAsia="Calibri"/>
                <w:bCs/>
                <w:iCs/>
                <w:sz w:val="16"/>
                <w:szCs w:val="16"/>
              </w:rPr>
              <w:t xml:space="preserve"> </w:t>
            </w:r>
            <w:r w:rsidR="00EB469C">
              <w:rPr>
                <w:rFonts w:eastAsia="Calibri"/>
                <w:bCs/>
                <w:iCs/>
                <w:sz w:val="16"/>
                <w:szCs w:val="16"/>
              </w:rPr>
              <w:t xml:space="preserve">(g/L) </w:t>
            </w:r>
            <w:r w:rsidR="00C14C87" w:rsidRPr="00671BB0">
              <w:rPr>
                <w:rFonts w:eastAsia="Calibri"/>
                <w:bCs/>
                <w:iCs/>
                <w:sz w:val="16"/>
                <w:szCs w:val="16"/>
              </w:rPr>
              <w:t>(</w:t>
            </w:r>
            <w:r w:rsidR="00C14C87" w:rsidRPr="00671BB0">
              <w:rPr>
                <w:bCs/>
                <w:sz w:val="16"/>
                <w:szCs w:val="16"/>
              </w:rPr>
              <w:t>Mean ± SD)</w:t>
            </w:r>
          </w:p>
        </w:tc>
        <w:tc>
          <w:tcPr>
            <w:tcW w:w="1336" w:type="pct"/>
            <w:vAlign w:val="center"/>
          </w:tcPr>
          <w:p w14:paraId="0D95AE48" w14:textId="77777777" w:rsidR="00C14C87" w:rsidRPr="00671BB0" w:rsidRDefault="00C14C87" w:rsidP="00E94392">
            <w:pPr>
              <w:ind w:right="-57"/>
              <w:jc w:val="center"/>
              <w:rPr>
                <w:rFonts w:eastAsia="Calibri"/>
                <w:color w:val="000000" w:themeColor="text1"/>
                <w:sz w:val="16"/>
                <w:szCs w:val="16"/>
              </w:rPr>
            </w:pPr>
            <w:r w:rsidRPr="00671BB0">
              <w:rPr>
                <w:rFonts w:eastAsia="Calibri"/>
                <w:color w:val="000000" w:themeColor="text1"/>
                <w:sz w:val="16"/>
                <w:szCs w:val="16"/>
              </w:rPr>
              <w:t>121,10±22,16</w:t>
            </w:r>
          </w:p>
        </w:tc>
        <w:tc>
          <w:tcPr>
            <w:tcW w:w="1224" w:type="pct"/>
            <w:vAlign w:val="center"/>
          </w:tcPr>
          <w:p w14:paraId="424BAF5C" w14:textId="77777777" w:rsidR="00C14C87" w:rsidRPr="00671BB0" w:rsidRDefault="00C14C87" w:rsidP="00E94392">
            <w:pPr>
              <w:ind w:right="-57"/>
              <w:jc w:val="center"/>
              <w:rPr>
                <w:rFonts w:eastAsia="Calibri"/>
                <w:color w:val="000000" w:themeColor="text1"/>
                <w:sz w:val="16"/>
                <w:szCs w:val="16"/>
              </w:rPr>
            </w:pPr>
            <w:r w:rsidRPr="00671BB0">
              <w:rPr>
                <w:rFonts w:eastAsia="Calibri"/>
                <w:color w:val="000000" w:themeColor="text1"/>
                <w:sz w:val="16"/>
                <w:szCs w:val="16"/>
              </w:rPr>
              <w:t>98,81±24,96</w:t>
            </w:r>
          </w:p>
        </w:tc>
        <w:tc>
          <w:tcPr>
            <w:tcW w:w="463" w:type="pct"/>
            <w:vAlign w:val="center"/>
          </w:tcPr>
          <w:p w14:paraId="6C9346E5" w14:textId="77777777" w:rsidR="00C14C87" w:rsidRPr="00671BB0" w:rsidRDefault="00C14C87" w:rsidP="00671BB0">
            <w:pPr>
              <w:ind w:left="-108" w:right="-113"/>
              <w:jc w:val="center"/>
              <w:rPr>
                <w:rFonts w:eastAsia="Calibri"/>
                <w:b/>
                <w:color w:val="000000" w:themeColor="text1"/>
                <w:sz w:val="16"/>
                <w:szCs w:val="16"/>
              </w:rPr>
            </w:pPr>
            <w:r w:rsidRPr="00671BB0">
              <w:rPr>
                <w:rFonts w:eastAsia="Calibri"/>
                <w:b/>
                <w:color w:val="000000" w:themeColor="text1"/>
                <w:sz w:val="16"/>
                <w:szCs w:val="16"/>
              </w:rPr>
              <w:t>&lt;0,001</w:t>
            </w:r>
            <w:r w:rsidRPr="00671BB0">
              <w:rPr>
                <w:rFonts w:eastAsia="Calibri"/>
                <w:b/>
                <w:color w:val="000000" w:themeColor="text1"/>
                <w:sz w:val="16"/>
                <w:szCs w:val="16"/>
                <w:vertAlign w:val="superscript"/>
              </w:rPr>
              <w:t>a</w:t>
            </w:r>
          </w:p>
        </w:tc>
      </w:tr>
      <w:tr w:rsidR="00C14C87" w:rsidRPr="00671BB0" w14:paraId="24F3ECEF" w14:textId="77777777" w:rsidTr="00671BB0">
        <w:trPr>
          <w:trHeight w:val="283"/>
          <w:jc w:val="center"/>
        </w:trPr>
        <w:tc>
          <w:tcPr>
            <w:tcW w:w="1976" w:type="pct"/>
            <w:vAlign w:val="center"/>
          </w:tcPr>
          <w:p w14:paraId="30867235" w14:textId="242BEBAE" w:rsidR="00C14C87" w:rsidRPr="00671BB0" w:rsidRDefault="00BE2FF1" w:rsidP="00E94392">
            <w:pPr>
              <w:jc w:val="center"/>
              <w:rPr>
                <w:rFonts w:eastAsia="Calibri"/>
                <w:bCs/>
                <w:iCs/>
                <w:sz w:val="16"/>
                <w:szCs w:val="16"/>
              </w:rPr>
            </w:pPr>
            <w:r w:rsidRPr="00671BB0">
              <w:rPr>
                <w:sz w:val="16"/>
                <w:szCs w:val="16"/>
              </w:rPr>
              <w:t>Nucleated RBC count</w:t>
            </w:r>
            <w:r w:rsidRPr="00671BB0">
              <w:rPr>
                <w:rFonts w:eastAsia="Calibri"/>
                <w:bCs/>
                <w:iCs/>
                <w:sz w:val="16"/>
                <w:szCs w:val="16"/>
              </w:rPr>
              <w:t xml:space="preserve"> </w:t>
            </w:r>
            <w:r w:rsidR="00C14C87" w:rsidRPr="00671BB0">
              <w:rPr>
                <w:rFonts w:eastAsia="Calibri"/>
                <w:bCs/>
                <w:iCs/>
                <w:sz w:val="16"/>
                <w:szCs w:val="16"/>
              </w:rPr>
              <w:t>(G/L)</w:t>
            </w:r>
          </w:p>
          <w:p w14:paraId="30D82FED" w14:textId="5A49CB70" w:rsidR="00C14C87" w:rsidRPr="00671BB0" w:rsidRDefault="00C14C87" w:rsidP="00BE2FF1">
            <w:pPr>
              <w:jc w:val="center"/>
              <w:rPr>
                <w:rFonts w:eastAsia="Calibri"/>
                <w:bCs/>
                <w:iCs/>
                <w:sz w:val="16"/>
                <w:szCs w:val="16"/>
              </w:rPr>
            </w:pPr>
            <w:r w:rsidRPr="00671BB0">
              <w:rPr>
                <w:rFonts w:eastAsia="Calibri"/>
                <w:bCs/>
                <w:iCs/>
                <w:sz w:val="16"/>
                <w:szCs w:val="16"/>
              </w:rPr>
              <w:t>(</w:t>
            </w:r>
            <w:r w:rsidR="00BE2FF1" w:rsidRPr="00671BB0">
              <w:rPr>
                <w:bCs/>
                <w:sz w:val="16"/>
                <w:szCs w:val="16"/>
              </w:rPr>
              <w:t>Median</w:t>
            </w:r>
            <w:r w:rsidRPr="00671BB0">
              <w:rPr>
                <w:bCs/>
                <w:sz w:val="16"/>
                <w:szCs w:val="16"/>
              </w:rPr>
              <w:t>; Q</w:t>
            </w:r>
            <w:r w:rsidRPr="00671BB0">
              <w:rPr>
                <w:bCs/>
                <w:sz w:val="16"/>
                <w:szCs w:val="16"/>
                <w:vertAlign w:val="subscript"/>
              </w:rPr>
              <w:t>1</w:t>
            </w:r>
            <w:r w:rsidRPr="00671BB0">
              <w:rPr>
                <w:bCs/>
                <w:sz w:val="16"/>
                <w:szCs w:val="16"/>
              </w:rPr>
              <w:t xml:space="preserve"> – Q</w:t>
            </w:r>
            <w:r w:rsidRPr="00671BB0">
              <w:rPr>
                <w:bCs/>
                <w:sz w:val="16"/>
                <w:szCs w:val="16"/>
                <w:vertAlign w:val="subscript"/>
              </w:rPr>
              <w:t>3</w:t>
            </w:r>
            <w:r w:rsidRPr="00671BB0">
              <w:rPr>
                <w:rFonts w:eastAsia="Calibri"/>
                <w:bCs/>
                <w:iCs/>
                <w:sz w:val="16"/>
                <w:szCs w:val="16"/>
              </w:rPr>
              <w:t>)</w:t>
            </w:r>
          </w:p>
        </w:tc>
        <w:tc>
          <w:tcPr>
            <w:tcW w:w="1336" w:type="pct"/>
            <w:vAlign w:val="center"/>
          </w:tcPr>
          <w:p w14:paraId="70B35450" w14:textId="77777777" w:rsidR="00C14C87" w:rsidRPr="00671BB0" w:rsidRDefault="00C14C87" w:rsidP="00E94392">
            <w:pPr>
              <w:ind w:right="-57"/>
              <w:jc w:val="center"/>
              <w:rPr>
                <w:rFonts w:eastAsia="Calibri"/>
                <w:sz w:val="16"/>
                <w:szCs w:val="16"/>
              </w:rPr>
            </w:pPr>
            <w:r w:rsidRPr="00671BB0">
              <w:rPr>
                <w:rFonts w:eastAsia="Calibri"/>
                <w:sz w:val="16"/>
                <w:szCs w:val="16"/>
              </w:rPr>
              <w:t>0,02</w:t>
            </w:r>
          </w:p>
          <w:p w14:paraId="2AB66A43" w14:textId="77777777" w:rsidR="00C14C87" w:rsidRPr="00671BB0" w:rsidRDefault="00C14C87" w:rsidP="00E94392">
            <w:pPr>
              <w:ind w:right="-57"/>
              <w:jc w:val="center"/>
              <w:rPr>
                <w:rFonts w:eastAsia="Calibri"/>
                <w:sz w:val="16"/>
                <w:szCs w:val="16"/>
              </w:rPr>
            </w:pPr>
            <w:r w:rsidRPr="00671BB0">
              <w:rPr>
                <w:rFonts w:eastAsia="Calibri"/>
                <w:sz w:val="16"/>
                <w:szCs w:val="16"/>
              </w:rPr>
              <w:t>(0,00 - 0,08)</w:t>
            </w:r>
          </w:p>
        </w:tc>
        <w:tc>
          <w:tcPr>
            <w:tcW w:w="1224" w:type="pct"/>
            <w:vAlign w:val="center"/>
          </w:tcPr>
          <w:p w14:paraId="33176714" w14:textId="77777777" w:rsidR="00C14C87" w:rsidRPr="00671BB0" w:rsidRDefault="00C14C87" w:rsidP="00E94392">
            <w:pPr>
              <w:ind w:left="-108" w:right="-137"/>
              <w:jc w:val="center"/>
              <w:rPr>
                <w:rFonts w:eastAsia="Calibri"/>
                <w:sz w:val="16"/>
                <w:szCs w:val="16"/>
              </w:rPr>
            </w:pPr>
            <w:r w:rsidRPr="00671BB0">
              <w:rPr>
                <w:rFonts w:eastAsia="Calibri"/>
                <w:sz w:val="16"/>
                <w:szCs w:val="16"/>
              </w:rPr>
              <w:t>0,03</w:t>
            </w:r>
          </w:p>
          <w:p w14:paraId="23DA42D5" w14:textId="77777777" w:rsidR="00C14C87" w:rsidRPr="00671BB0" w:rsidRDefault="00C14C87" w:rsidP="00E94392">
            <w:pPr>
              <w:ind w:left="-108" w:right="-137"/>
              <w:jc w:val="center"/>
              <w:rPr>
                <w:rFonts w:eastAsia="Calibri"/>
                <w:sz w:val="16"/>
                <w:szCs w:val="16"/>
              </w:rPr>
            </w:pPr>
            <w:r w:rsidRPr="00671BB0">
              <w:rPr>
                <w:rFonts w:eastAsia="Calibri"/>
                <w:sz w:val="16"/>
                <w:szCs w:val="16"/>
              </w:rPr>
              <w:t>(0,00 - 0,27)</w:t>
            </w:r>
          </w:p>
        </w:tc>
        <w:tc>
          <w:tcPr>
            <w:tcW w:w="463" w:type="pct"/>
            <w:vAlign w:val="center"/>
          </w:tcPr>
          <w:p w14:paraId="0742B3AF" w14:textId="77777777" w:rsidR="00C14C87" w:rsidRPr="00671BB0" w:rsidRDefault="00C14C87" w:rsidP="00671BB0">
            <w:pPr>
              <w:ind w:left="-108" w:right="-113"/>
              <w:jc w:val="center"/>
              <w:rPr>
                <w:rFonts w:eastAsia="Calibri"/>
                <w:sz w:val="16"/>
                <w:szCs w:val="16"/>
              </w:rPr>
            </w:pPr>
            <w:r w:rsidRPr="00671BB0">
              <w:rPr>
                <w:rFonts w:eastAsia="Calibri"/>
                <w:sz w:val="16"/>
                <w:szCs w:val="16"/>
              </w:rPr>
              <w:t>0,054</w:t>
            </w:r>
            <w:r w:rsidRPr="00671BB0">
              <w:rPr>
                <w:rFonts w:eastAsia="Calibri"/>
                <w:sz w:val="16"/>
                <w:szCs w:val="16"/>
                <w:vertAlign w:val="superscript"/>
              </w:rPr>
              <w:t>b</w:t>
            </w:r>
          </w:p>
        </w:tc>
      </w:tr>
      <w:tr w:rsidR="00C14C87" w:rsidRPr="00671BB0" w14:paraId="77FE1ED7" w14:textId="77777777" w:rsidTr="00671BB0">
        <w:trPr>
          <w:trHeight w:val="283"/>
          <w:jc w:val="center"/>
        </w:trPr>
        <w:tc>
          <w:tcPr>
            <w:tcW w:w="1976" w:type="pct"/>
            <w:vAlign w:val="center"/>
          </w:tcPr>
          <w:p w14:paraId="5F1E7877" w14:textId="6CABD396" w:rsidR="00C14C87" w:rsidRPr="00671BB0" w:rsidRDefault="00BE2FF1" w:rsidP="00EA7AA8">
            <w:pPr>
              <w:ind w:left="-142" w:right="-109"/>
              <w:jc w:val="center"/>
              <w:rPr>
                <w:rFonts w:eastAsia="Calibri"/>
                <w:bCs/>
                <w:iCs/>
                <w:color w:val="000000" w:themeColor="text1"/>
                <w:sz w:val="16"/>
                <w:szCs w:val="16"/>
              </w:rPr>
            </w:pPr>
            <w:r w:rsidRPr="00671BB0">
              <w:rPr>
                <w:sz w:val="16"/>
                <w:szCs w:val="16"/>
              </w:rPr>
              <w:t>Platelet count</w:t>
            </w:r>
            <w:r w:rsidRPr="00671BB0">
              <w:rPr>
                <w:iCs/>
                <w:color w:val="000000" w:themeColor="text1"/>
                <w:sz w:val="16"/>
                <w:szCs w:val="16"/>
              </w:rPr>
              <w:t xml:space="preserve"> </w:t>
            </w:r>
            <w:r w:rsidR="00C14C87" w:rsidRPr="00671BB0">
              <w:rPr>
                <w:iCs/>
                <w:color w:val="000000" w:themeColor="text1"/>
                <w:sz w:val="16"/>
                <w:szCs w:val="16"/>
              </w:rPr>
              <w:t>(G/L)</w:t>
            </w:r>
            <w:r w:rsidR="00EA7AA8">
              <w:rPr>
                <w:rFonts w:eastAsia="Calibri"/>
                <w:bCs/>
                <w:iCs/>
                <w:color w:val="000000" w:themeColor="text1"/>
                <w:sz w:val="16"/>
                <w:szCs w:val="16"/>
              </w:rPr>
              <w:t xml:space="preserve"> </w:t>
            </w:r>
            <w:r w:rsidR="00C14C87" w:rsidRPr="00671BB0">
              <w:rPr>
                <w:rFonts w:eastAsia="Calibri"/>
                <w:bCs/>
                <w:iCs/>
                <w:color w:val="000000" w:themeColor="text1"/>
                <w:sz w:val="16"/>
                <w:szCs w:val="16"/>
              </w:rPr>
              <w:t>(</w:t>
            </w:r>
            <w:r w:rsidRPr="00671BB0">
              <w:rPr>
                <w:bCs/>
                <w:sz w:val="16"/>
                <w:szCs w:val="16"/>
              </w:rPr>
              <w:t>Median</w:t>
            </w:r>
            <w:r w:rsidR="00C14C87" w:rsidRPr="00671BB0">
              <w:rPr>
                <w:bCs/>
                <w:color w:val="000000" w:themeColor="text1"/>
                <w:sz w:val="16"/>
                <w:szCs w:val="16"/>
              </w:rPr>
              <w:t>; Q</w:t>
            </w:r>
            <w:r w:rsidR="00C14C87" w:rsidRPr="00671BB0">
              <w:rPr>
                <w:bCs/>
                <w:color w:val="000000" w:themeColor="text1"/>
                <w:sz w:val="16"/>
                <w:szCs w:val="16"/>
                <w:vertAlign w:val="subscript"/>
              </w:rPr>
              <w:t>1</w:t>
            </w:r>
            <w:r w:rsidR="00EA7AA8">
              <w:rPr>
                <w:bCs/>
                <w:color w:val="000000" w:themeColor="text1"/>
                <w:sz w:val="16"/>
                <w:szCs w:val="16"/>
              </w:rPr>
              <w:t>-</w:t>
            </w:r>
            <w:r w:rsidR="00C14C87" w:rsidRPr="00671BB0">
              <w:rPr>
                <w:bCs/>
                <w:color w:val="000000" w:themeColor="text1"/>
                <w:sz w:val="16"/>
                <w:szCs w:val="16"/>
              </w:rPr>
              <w:t xml:space="preserve"> Q</w:t>
            </w:r>
            <w:r w:rsidR="00C14C87" w:rsidRPr="00671BB0">
              <w:rPr>
                <w:bCs/>
                <w:color w:val="000000" w:themeColor="text1"/>
                <w:sz w:val="16"/>
                <w:szCs w:val="16"/>
                <w:vertAlign w:val="subscript"/>
              </w:rPr>
              <w:t>3</w:t>
            </w:r>
            <w:r w:rsidR="00C14C87" w:rsidRPr="00671BB0">
              <w:rPr>
                <w:rFonts w:eastAsia="Calibri"/>
                <w:bCs/>
                <w:iCs/>
                <w:color w:val="000000" w:themeColor="text1"/>
                <w:sz w:val="16"/>
                <w:szCs w:val="16"/>
              </w:rPr>
              <w:t>)</w:t>
            </w:r>
          </w:p>
        </w:tc>
        <w:tc>
          <w:tcPr>
            <w:tcW w:w="1336" w:type="pct"/>
            <w:vAlign w:val="center"/>
          </w:tcPr>
          <w:p w14:paraId="2F006498" w14:textId="77777777" w:rsidR="00C14C87" w:rsidRPr="00671BB0" w:rsidRDefault="00C14C87" w:rsidP="00671BB0">
            <w:pPr>
              <w:ind w:left="-107" w:right="-107"/>
              <w:jc w:val="center"/>
              <w:rPr>
                <w:rFonts w:eastAsia="Calibri"/>
                <w:color w:val="000000" w:themeColor="text1"/>
                <w:sz w:val="16"/>
                <w:szCs w:val="16"/>
              </w:rPr>
            </w:pPr>
            <w:r w:rsidRPr="00671BB0">
              <w:rPr>
                <w:rFonts w:eastAsia="Calibri"/>
                <w:color w:val="000000" w:themeColor="text1"/>
                <w:sz w:val="16"/>
                <w:szCs w:val="16"/>
              </w:rPr>
              <w:t>209,50 (134,75 - 256,25)</w:t>
            </w:r>
          </w:p>
        </w:tc>
        <w:tc>
          <w:tcPr>
            <w:tcW w:w="1224" w:type="pct"/>
            <w:vAlign w:val="center"/>
          </w:tcPr>
          <w:p w14:paraId="3D1FDC42" w14:textId="77777777" w:rsidR="00C14C87" w:rsidRPr="00671BB0" w:rsidRDefault="00C14C87" w:rsidP="00E94392">
            <w:pPr>
              <w:ind w:left="-109" w:right="-137"/>
              <w:jc w:val="center"/>
              <w:rPr>
                <w:rFonts w:eastAsia="Calibri"/>
                <w:color w:val="000000" w:themeColor="text1"/>
                <w:sz w:val="16"/>
                <w:szCs w:val="16"/>
              </w:rPr>
            </w:pPr>
            <w:r w:rsidRPr="00671BB0">
              <w:rPr>
                <w:rFonts w:eastAsia="Calibri"/>
                <w:color w:val="000000" w:themeColor="text1"/>
                <w:sz w:val="16"/>
                <w:szCs w:val="16"/>
              </w:rPr>
              <w:t>46,00 (16,00 - 129,00)</w:t>
            </w:r>
          </w:p>
        </w:tc>
        <w:tc>
          <w:tcPr>
            <w:tcW w:w="463" w:type="pct"/>
            <w:vAlign w:val="center"/>
          </w:tcPr>
          <w:p w14:paraId="0A519CEE" w14:textId="77777777" w:rsidR="00C14C87" w:rsidRPr="00671BB0" w:rsidRDefault="00C14C87" w:rsidP="00671BB0">
            <w:pPr>
              <w:ind w:left="-108" w:right="-113"/>
              <w:jc w:val="center"/>
              <w:rPr>
                <w:rFonts w:eastAsia="Calibri"/>
                <w:b/>
                <w:color w:val="000000" w:themeColor="text1"/>
                <w:sz w:val="16"/>
                <w:szCs w:val="16"/>
              </w:rPr>
            </w:pPr>
            <w:r w:rsidRPr="00671BB0">
              <w:rPr>
                <w:rFonts w:eastAsia="Calibri"/>
                <w:b/>
                <w:color w:val="000000" w:themeColor="text1"/>
                <w:sz w:val="16"/>
                <w:szCs w:val="16"/>
              </w:rPr>
              <w:t>&lt;0,001</w:t>
            </w:r>
            <w:r w:rsidRPr="00671BB0">
              <w:rPr>
                <w:rFonts w:eastAsia="Calibri"/>
                <w:b/>
                <w:color w:val="000000" w:themeColor="text1"/>
                <w:sz w:val="16"/>
                <w:szCs w:val="16"/>
                <w:vertAlign w:val="superscript"/>
              </w:rPr>
              <w:t>b</w:t>
            </w:r>
          </w:p>
        </w:tc>
      </w:tr>
      <w:tr w:rsidR="00C14C87" w:rsidRPr="00671BB0" w14:paraId="62EF9359" w14:textId="77777777" w:rsidTr="00671BB0">
        <w:trPr>
          <w:trHeight w:val="283"/>
          <w:jc w:val="center"/>
        </w:trPr>
        <w:tc>
          <w:tcPr>
            <w:tcW w:w="1976" w:type="pct"/>
            <w:vAlign w:val="center"/>
          </w:tcPr>
          <w:p w14:paraId="626DF1E1" w14:textId="54EED237" w:rsidR="00C14C87" w:rsidRPr="00671BB0" w:rsidRDefault="00BE2FF1" w:rsidP="00EA7AA8">
            <w:pPr>
              <w:jc w:val="center"/>
              <w:rPr>
                <w:rFonts w:eastAsia="Calibri"/>
                <w:bCs/>
                <w:iCs/>
                <w:color w:val="000000" w:themeColor="text1"/>
                <w:sz w:val="16"/>
                <w:szCs w:val="16"/>
              </w:rPr>
            </w:pPr>
            <w:r w:rsidRPr="00671BB0">
              <w:rPr>
                <w:sz w:val="16"/>
                <w:szCs w:val="16"/>
              </w:rPr>
              <w:t>WBC count</w:t>
            </w:r>
            <w:r w:rsidRPr="00671BB0">
              <w:rPr>
                <w:iCs/>
                <w:color w:val="000000" w:themeColor="text1"/>
                <w:sz w:val="16"/>
                <w:szCs w:val="16"/>
              </w:rPr>
              <w:t xml:space="preserve"> </w:t>
            </w:r>
            <w:r w:rsidR="00C14C87" w:rsidRPr="00671BB0">
              <w:rPr>
                <w:iCs/>
                <w:color w:val="000000" w:themeColor="text1"/>
                <w:sz w:val="16"/>
                <w:szCs w:val="16"/>
              </w:rPr>
              <w:t>(G/L)</w:t>
            </w:r>
            <w:r w:rsidR="00EA7AA8">
              <w:rPr>
                <w:rFonts w:eastAsia="Calibri"/>
                <w:bCs/>
                <w:iCs/>
                <w:color w:val="000000" w:themeColor="text1"/>
                <w:sz w:val="16"/>
                <w:szCs w:val="16"/>
              </w:rPr>
              <w:t xml:space="preserve"> </w:t>
            </w:r>
            <w:r w:rsidR="00C14C87" w:rsidRPr="00671BB0">
              <w:rPr>
                <w:rFonts w:eastAsia="Calibri"/>
                <w:bCs/>
                <w:iCs/>
                <w:color w:val="000000" w:themeColor="text1"/>
                <w:sz w:val="16"/>
                <w:szCs w:val="16"/>
              </w:rPr>
              <w:t>(</w:t>
            </w:r>
            <w:r w:rsidRPr="00671BB0">
              <w:rPr>
                <w:bCs/>
                <w:sz w:val="16"/>
                <w:szCs w:val="16"/>
              </w:rPr>
              <w:t>Median</w:t>
            </w:r>
            <w:r w:rsidR="00C14C87" w:rsidRPr="00671BB0">
              <w:rPr>
                <w:bCs/>
                <w:color w:val="000000" w:themeColor="text1"/>
                <w:sz w:val="16"/>
                <w:szCs w:val="16"/>
              </w:rPr>
              <w:t>; Q</w:t>
            </w:r>
            <w:r w:rsidR="00C14C87" w:rsidRPr="00671BB0">
              <w:rPr>
                <w:bCs/>
                <w:color w:val="000000" w:themeColor="text1"/>
                <w:sz w:val="16"/>
                <w:szCs w:val="16"/>
                <w:vertAlign w:val="subscript"/>
              </w:rPr>
              <w:t>1</w:t>
            </w:r>
            <w:r w:rsidR="00EA7AA8">
              <w:rPr>
                <w:bCs/>
                <w:color w:val="000000" w:themeColor="text1"/>
                <w:sz w:val="16"/>
                <w:szCs w:val="16"/>
                <w:vertAlign w:val="subscript"/>
              </w:rPr>
              <w:t xml:space="preserve"> </w:t>
            </w:r>
            <w:r w:rsidR="00EA7AA8">
              <w:rPr>
                <w:bCs/>
                <w:color w:val="000000" w:themeColor="text1"/>
                <w:sz w:val="16"/>
                <w:szCs w:val="16"/>
              </w:rPr>
              <w:t>-</w:t>
            </w:r>
            <w:r w:rsidR="00C14C87" w:rsidRPr="00671BB0">
              <w:rPr>
                <w:bCs/>
                <w:color w:val="000000" w:themeColor="text1"/>
                <w:sz w:val="16"/>
                <w:szCs w:val="16"/>
              </w:rPr>
              <w:t>Q</w:t>
            </w:r>
            <w:r w:rsidR="00C14C87" w:rsidRPr="00671BB0">
              <w:rPr>
                <w:bCs/>
                <w:color w:val="000000" w:themeColor="text1"/>
                <w:sz w:val="16"/>
                <w:szCs w:val="16"/>
                <w:vertAlign w:val="subscript"/>
              </w:rPr>
              <w:t>3</w:t>
            </w:r>
            <w:r w:rsidR="00C14C87" w:rsidRPr="00671BB0">
              <w:rPr>
                <w:rFonts w:eastAsia="Calibri"/>
                <w:bCs/>
                <w:iCs/>
                <w:color w:val="000000" w:themeColor="text1"/>
                <w:sz w:val="16"/>
                <w:szCs w:val="16"/>
              </w:rPr>
              <w:t>)</w:t>
            </w:r>
          </w:p>
        </w:tc>
        <w:tc>
          <w:tcPr>
            <w:tcW w:w="1336" w:type="pct"/>
            <w:vAlign w:val="center"/>
          </w:tcPr>
          <w:p w14:paraId="2EE535CE" w14:textId="77777777" w:rsidR="00C14C87" w:rsidRPr="00671BB0" w:rsidRDefault="00C14C87" w:rsidP="00E94392">
            <w:pPr>
              <w:ind w:left="-110" w:right="-107"/>
              <w:jc w:val="center"/>
              <w:rPr>
                <w:rFonts w:eastAsia="Calibri"/>
                <w:color w:val="000000" w:themeColor="text1"/>
                <w:sz w:val="16"/>
                <w:szCs w:val="16"/>
              </w:rPr>
            </w:pPr>
            <w:r w:rsidRPr="00671BB0">
              <w:rPr>
                <w:rFonts w:eastAsia="Calibri"/>
                <w:color w:val="000000" w:themeColor="text1"/>
                <w:sz w:val="16"/>
                <w:szCs w:val="16"/>
              </w:rPr>
              <w:t>28,05 (20,37 - 56,08)</w:t>
            </w:r>
          </w:p>
        </w:tc>
        <w:tc>
          <w:tcPr>
            <w:tcW w:w="1224" w:type="pct"/>
            <w:vAlign w:val="center"/>
          </w:tcPr>
          <w:p w14:paraId="2A4DFD59" w14:textId="77777777" w:rsidR="00C14C87" w:rsidRPr="00671BB0" w:rsidRDefault="00C14C87" w:rsidP="00E94392">
            <w:pPr>
              <w:ind w:right="-57"/>
              <w:jc w:val="center"/>
              <w:rPr>
                <w:rFonts w:eastAsia="Calibri"/>
                <w:color w:val="000000" w:themeColor="text1"/>
                <w:sz w:val="16"/>
                <w:szCs w:val="16"/>
              </w:rPr>
            </w:pPr>
            <w:r w:rsidRPr="00671BB0">
              <w:rPr>
                <w:rFonts w:eastAsia="Calibri"/>
                <w:color w:val="000000" w:themeColor="text1"/>
                <w:sz w:val="16"/>
                <w:szCs w:val="16"/>
              </w:rPr>
              <w:t>21,89 (5,97 - 92,57)</w:t>
            </w:r>
          </w:p>
        </w:tc>
        <w:tc>
          <w:tcPr>
            <w:tcW w:w="463" w:type="pct"/>
            <w:vAlign w:val="center"/>
          </w:tcPr>
          <w:p w14:paraId="0CFD0D30" w14:textId="77777777" w:rsidR="00C14C87" w:rsidRPr="00671BB0" w:rsidRDefault="00C14C87" w:rsidP="00671BB0">
            <w:pPr>
              <w:ind w:left="-108" w:right="-113"/>
              <w:jc w:val="center"/>
              <w:rPr>
                <w:rFonts w:eastAsia="Calibri"/>
                <w:color w:val="000000" w:themeColor="text1"/>
                <w:sz w:val="16"/>
                <w:szCs w:val="16"/>
              </w:rPr>
            </w:pPr>
            <w:r w:rsidRPr="00671BB0">
              <w:rPr>
                <w:rFonts w:eastAsia="Calibri"/>
                <w:color w:val="000000" w:themeColor="text1"/>
                <w:sz w:val="16"/>
                <w:szCs w:val="16"/>
              </w:rPr>
              <w:t>0,336</w:t>
            </w:r>
            <w:r w:rsidRPr="00671BB0">
              <w:rPr>
                <w:rFonts w:eastAsia="Calibri"/>
                <w:color w:val="000000" w:themeColor="text1"/>
                <w:sz w:val="16"/>
                <w:szCs w:val="16"/>
                <w:vertAlign w:val="superscript"/>
              </w:rPr>
              <w:t>b</w:t>
            </w:r>
          </w:p>
        </w:tc>
      </w:tr>
      <w:tr w:rsidR="00C14C87" w:rsidRPr="00671BB0" w14:paraId="2529F319" w14:textId="77777777" w:rsidTr="00671BB0">
        <w:trPr>
          <w:trHeight w:val="283"/>
          <w:jc w:val="center"/>
        </w:trPr>
        <w:tc>
          <w:tcPr>
            <w:tcW w:w="1976" w:type="pct"/>
            <w:vAlign w:val="center"/>
          </w:tcPr>
          <w:p w14:paraId="1BF49DEB" w14:textId="4EF862EB" w:rsidR="00C14C87" w:rsidRPr="00671BB0" w:rsidRDefault="00BE2FF1" w:rsidP="00671BB0">
            <w:pPr>
              <w:ind w:left="-142" w:right="-107"/>
              <w:jc w:val="center"/>
              <w:rPr>
                <w:rFonts w:eastAsia="Calibri"/>
                <w:bCs/>
                <w:iCs/>
                <w:color w:val="000000" w:themeColor="text1"/>
                <w:sz w:val="16"/>
                <w:szCs w:val="16"/>
              </w:rPr>
            </w:pPr>
            <w:r w:rsidRPr="00671BB0">
              <w:rPr>
                <w:sz w:val="16"/>
                <w:szCs w:val="16"/>
              </w:rPr>
              <w:t xml:space="preserve">Peripheral lymphocyte percentage </w:t>
            </w:r>
            <w:r w:rsidR="00C14C87" w:rsidRPr="00671BB0">
              <w:rPr>
                <w:rFonts w:eastAsia="Calibri"/>
                <w:bCs/>
                <w:iCs/>
                <w:color w:val="000000" w:themeColor="text1"/>
                <w:sz w:val="16"/>
                <w:szCs w:val="16"/>
              </w:rPr>
              <w:t>(%)</w:t>
            </w:r>
          </w:p>
          <w:p w14:paraId="125AF905" w14:textId="50A20A25" w:rsidR="00C14C87" w:rsidRPr="00671BB0" w:rsidRDefault="00C14C87" w:rsidP="00E94392">
            <w:pPr>
              <w:jc w:val="center"/>
              <w:rPr>
                <w:rFonts w:eastAsia="Calibri"/>
                <w:bCs/>
                <w:iCs/>
                <w:color w:val="000000" w:themeColor="text1"/>
                <w:sz w:val="16"/>
                <w:szCs w:val="16"/>
              </w:rPr>
            </w:pPr>
            <w:r w:rsidRPr="00671BB0">
              <w:rPr>
                <w:rFonts w:eastAsia="Calibri"/>
                <w:bCs/>
                <w:iCs/>
                <w:color w:val="000000" w:themeColor="text1"/>
                <w:sz w:val="16"/>
                <w:szCs w:val="16"/>
              </w:rPr>
              <w:t>(</w:t>
            </w:r>
            <w:r w:rsidR="00BE2FF1" w:rsidRPr="00671BB0">
              <w:rPr>
                <w:bCs/>
                <w:sz w:val="16"/>
                <w:szCs w:val="16"/>
              </w:rPr>
              <w:t>Median</w:t>
            </w:r>
            <w:r w:rsidRPr="00671BB0">
              <w:rPr>
                <w:bCs/>
                <w:color w:val="000000" w:themeColor="text1"/>
                <w:sz w:val="16"/>
                <w:szCs w:val="16"/>
              </w:rPr>
              <w:t>; Q</w:t>
            </w:r>
            <w:r w:rsidRPr="00671BB0">
              <w:rPr>
                <w:bCs/>
                <w:color w:val="000000" w:themeColor="text1"/>
                <w:sz w:val="16"/>
                <w:szCs w:val="16"/>
                <w:vertAlign w:val="subscript"/>
              </w:rPr>
              <w:t>1</w:t>
            </w:r>
            <w:r w:rsidRPr="00671BB0">
              <w:rPr>
                <w:bCs/>
                <w:color w:val="000000" w:themeColor="text1"/>
                <w:sz w:val="16"/>
                <w:szCs w:val="16"/>
              </w:rPr>
              <w:t xml:space="preserve"> – Q</w:t>
            </w:r>
            <w:r w:rsidRPr="00671BB0">
              <w:rPr>
                <w:bCs/>
                <w:color w:val="000000" w:themeColor="text1"/>
                <w:sz w:val="16"/>
                <w:szCs w:val="16"/>
                <w:vertAlign w:val="subscript"/>
              </w:rPr>
              <w:t>3</w:t>
            </w:r>
            <w:r w:rsidRPr="00671BB0">
              <w:rPr>
                <w:rFonts w:eastAsia="Calibri"/>
                <w:bCs/>
                <w:iCs/>
                <w:color w:val="000000" w:themeColor="text1"/>
                <w:sz w:val="16"/>
                <w:szCs w:val="16"/>
              </w:rPr>
              <w:t>)</w:t>
            </w:r>
          </w:p>
        </w:tc>
        <w:tc>
          <w:tcPr>
            <w:tcW w:w="1336" w:type="pct"/>
            <w:vAlign w:val="center"/>
          </w:tcPr>
          <w:p w14:paraId="470FF495" w14:textId="77777777" w:rsidR="00C14C87" w:rsidRPr="00671BB0" w:rsidRDefault="00C14C87" w:rsidP="00E94392">
            <w:pPr>
              <w:ind w:right="-57"/>
              <w:jc w:val="center"/>
              <w:rPr>
                <w:rFonts w:eastAsia="Calibri"/>
                <w:color w:val="000000" w:themeColor="text1"/>
                <w:sz w:val="16"/>
                <w:szCs w:val="16"/>
              </w:rPr>
            </w:pPr>
            <w:r w:rsidRPr="00671BB0">
              <w:rPr>
                <w:rFonts w:eastAsia="Calibri"/>
                <w:color w:val="000000" w:themeColor="text1"/>
                <w:sz w:val="16"/>
                <w:szCs w:val="16"/>
              </w:rPr>
              <w:t>80,50</w:t>
            </w:r>
          </w:p>
          <w:p w14:paraId="4A26C1B5" w14:textId="77777777" w:rsidR="00C14C87" w:rsidRPr="00671BB0" w:rsidRDefault="00C14C87" w:rsidP="00E94392">
            <w:pPr>
              <w:ind w:right="-57"/>
              <w:jc w:val="center"/>
              <w:rPr>
                <w:rFonts w:eastAsia="Calibri"/>
                <w:color w:val="000000" w:themeColor="text1"/>
                <w:sz w:val="16"/>
                <w:szCs w:val="16"/>
              </w:rPr>
            </w:pPr>
            <w:r w:rsidRPr="00671BB0">
              <w:rPr>
                <w:rFonts w:eastAsia="Calibri"/>
                <w:color w:val="000000" w:themeColor="text1"/>
                <w:sz w:val="16"/>
                <w:szCs w:val="16"/>
              </w:rPr>
              <w:t>(70,00 - 89,25)</w:t>
            </w:r>
          </w:p>
        </w:tc>
        <w:tc>
          <w:tcPr>
            <w:tcW w:w="1224" w:type="pct"/>
            <w:vAlign w:val="center"/>
          </w:tcPr>
          <w:p w14:paraId="4BE224D4" w14:textId="77777777" w:rsidR="00C14C87" w:rsidRPr="00671BB0" w:rsidRDefault="00C14C87" w:rsidP="00E94392">
            <w:pPr>
              <w:ind w:right="-57"/>
              <w:jc w:val="center"/>
              <w:rPr>
                <w:rFonts w:eastAsia="Calibri"/>
                <w:color w:val="000000" w:themeColor="text1"/>
                <w:sz w:val="16"/>
                <w:szCs w:val="16"/>
              </w:rPr>
            </w:pPr>
            <w:r w:rsidRPr="00671BB0">
              <w:rPr>
                <w:rFonts w:eastAsia="Calibri"/>
                <w:color w:val="000000" w:themeColor="text1"/>
                <w:sz w:val="16"/>
                <w:szCs w:val="16"/>
              </w:rPr>
              <w:t>17,00</w:t>
            </w:r>
          </w:p>
          <w:p w14:paraId="3DABBE52" w14:textId="77777777" w:rsidR="00C14C87" w:rsidRPr="00671BB0" w:rsidRDefault="00C14C87" w:rsidP="00E94392">
            <w:pPr>
              <w:ind w:right="-57"/>
              <w:jc w:val="center"/>
              <w:rPr>
                <w:rFonts w:eastAsia="Calibri"/>
                <w:color w:val="000000" w:themeColor="text1"/>
                <w:sz w:val="16"/>
                <w:szCs w:val="16"/>
              </w:rPr>
            </w:pPr>
            <w:r w:rsidRPr="00671BB0">
              <w:rPr>
                <w:rFonts w:eastAsia="Calibri"/>
                <w:color w:val="000000" w:themeColor="text1"/>
                <w:sz w:val="16"/>
                <w:szCs w:val="16"/>
              </w:rPr>
              <w:t>(7,00 - 40,00)</w:t>
            </w:r>
          </w:p>
        </w:tc>
        <w:tc>
          <w:tcPr>
            <w:tcW w:w="463" w:type="pct"/>
            <w:vAlign w:val="center"/>
          </w:tcPr>
          <w:p w14:paraId="00B11973" w14:textId="77777777" w:rsidR="00C14C87" w:rsidRPr="00671BB0" w:rsidRDefault="00C14C87" w:rsidP="00671BB0">
            <w:pPr>
              <w:ind w:left="-108" w:right="-113"/>
              <w:jc w:val="center"/>
              <w:rPr>
                <w:rFonts w:eastAsia="Calibri"/>
                <w:b/>
                <w:color w:val="000000" w:themeColor="text1"/>
                <w:sz w:val="16"/>
                <w:szCs w:val="16"/>
              </w:rPr>
            </w:pPr>
            <w:r w:rsidRPr="00671BB0">
              <w:rPr>
                <w:rFonts w:eastAsia="Calibri"/>
                <w:b/>
                <w:color w:val="000000" w:themeColor="text1"/>
                <w:sz w:val="16"/>
                <w:szCs w:val="16"/>
              </w:rPr>
              <w:t>&lt;0,001</w:t>
            </w:r>
            <w:r w:rsidRPr="00671BB0">
              <w:rPr>
                <w:rFonts w:eastAsia="Calibri"/>
                <w:b/>
                <w:color w:val="000000" w:themeColor="text1"/>
                <w:sz w:val="16"/>
                <w:szCs w:val="16"/>
                <w:vertAlign w:val="superscript"/>
              </w:rPr>
              <w:t>b</w:t>
            </w:r>
          </w:p>
        </w:tc>
      </w:tr>
    </w:tbl>
    <w:p w14:paraId="555FC0E7" w14:textId="35DDA3E7" w:rsidR="00C14C87" w:rsidRDefault="00BE6CE6" w:rsidP="00E94392">
      <w:pPr>
        <w:spacing w:line="300" w:lineRule="auto"/>
        <w:jc w:val="center"/>
        <w:rPr>
          <w:color w:val="000000" w:themeColor="text1"/>
          <w:sz w:val="20"/>
          <w:szCs w:val="20"/>
          <w:shd w:val="clear" w:color="auto" w:fill="FFFFFF"/>
        </w:rPr>
      </w:pPr>
      <w:r w:rsidRPr="00EA7AA8">
        <w:rPr>
          <w:i/>
          <w:color w:val="000000" w:themeColor="text1"/>
          <w:sz w:val="18"/>
          <w:szCs w:val="18"/>
          <w:lang w:val="it-IT"/>
        </w:rPr>
        <w:t>Note</w:t>
      </w:r>
      <w:r w:rsidR="00C14C87" w:rsidRPr="00EA7AA8">
        <w:rPr>
          <w:i/>
          <w:color w:val="000000" w:themeColor="text1"/>
          <w:sz w:val="18"/>
          <w:szCs w:val="18"/>
          <w:lang w:val="it-IT"/>
        </w:rPr>
        <w:t>:</w:t>
      </w:r>
      <w:r w:rsidR="00C14C87" w:rsidRPr="00EA7AA8">
        <w:rPr>
          <w:color w:val="000000" w:themeColor="text1"/>
          <w:sz w:val="18"/>
          <w:szCs w:val="18"/>
          <w:lang w:val="it-IT"/>
        </w:rPr>
        <w:t xml:space="preserve"> </w:t>
      </w:r>
      <w:r w:rsidR="00C14C87" w:rsidRPr="00EA7AA8">
        <w:rPr>
          <w:color w:val="000000" w:themeColor="text1"/>
          <w:sz w:val="18"/>
          <w:szCs w:val="18"/>
          <w:vertAlign w:val="superscript"/>
          <w:lang w:val="it-IT"/>
        </w:rPr>
        <w:t>a</w:t>
      </w:r>
      <w:r w:rsidR="00C14C87" w:rsidRPr="00EA7AA8">
        <w:rPr>
          <w:iCs/>
          <w:color w:val="000000" w:themeColor="text1"/>
          <w:sz w:val="18"/>
          <w:szCs w:val="18"/>
        </w:rPr>
        <w:t xml:space="preserve">p: </w:t>
      </w:r>
      <w:r w:rsidR="00C14C87" w:rsidRPr="00EA7AA8">
        <w:rPr>
          <w:color w:val="000000" w:themeColor="text1"/>
          <w:sz w:val="18"/>
          <w:szCs w:val="18"/>
          <w:shd w:val="clear" w:color="auto" w:fill="FFFFFF"/>
        </w:rPr>
        <w:t>Independent Samples T-test</w:t>
      </w:r>
      <w:r w:rsidR="00C14C87" w:rsidRPr="00EA7AA8">
        <w:rPr>
          <w:iCs/>
          <w:color w:val="000000" w:themeColor="text1"/>
          <w:sz w:val="18"/>
          <w:szCs w:val="18"/>
        </w:rPr>
        <w:t xml:space="preserve">; </w:t>
      </w:r>
      <w:r w:rsidR="00C14C87" w:rsidRPr="00EA7AA8">
        <w:rPr>
          <w:iCs/>
          <w:color w:val="000000" w:themeColor="text1"/>
          <w:sz w:val="18"/>
          <w:szCs w:val="18"/>
          <w:vertAlign w:val="superscript"/>
        </w:rPr>
        <w:t>b</w:t>
      </w:r>
      <w:r w:rsidR="00C14C87" w:rsidRPr="00EA7AA8">
        <w:rPr>
          <w:iCs/>
          <w:color w:val="000000" w:themeColor="text1"/>
          <w:sz w:val="18"/>
          <w:szCs w:val="18"/>
        </w:rPr>
        <w:t xml:space="preserve">p: </w:t>
      </w:r>
      <w:r w:rsidR="00C14C87" w:rsidRPr="00EA7AA8">
        <w:rPr>
          <w:rFonts w:eastAsia="Aptos"/>
          <w:color w:val="000000" w:themeColor="text1"/>
          <w:sz w:val="18"/>
          <w:szCs w:val="18"/>
        </w:rPr>
        <w:t>Mann-Whitney U</w:t>
      </w:r>
      <w:r w:rsidR="00C14C87" w:rsidRPr="00EA7AA8">
        <w:rPr>
          <w:color w:val="000000" w:themeColor="text1"/>
          <w:sz w:val="18"/>
          <w:szCs w:val="18"/>
          <w:shd w:val="clear" w:color="auto" w:fill="FFFFFF"/>
        </w:rPr>
        <w:t xml:space="preserve"> test</w:t>
      </w:r>
      <w:r w:rsidR="00C14C87" w:rsidRPr="00C14C87">
        <w:rPr>
          <w:color w:val="000000" w:themeColor="text1"/>
          <w:sz w:val="20"/>
          <w:szCs w:val="20"/>
          <w:shd w:val="clear" w:color="auto" w:fill="FFFFFF"/>
        </w:rPr>
        <w:t>.</w:t>
      </w:r>
    </w:p>
    <w:p w14:paraId="69035860" w14:textId="77777777" w:rsidR="00EA7AA8" w:rsidRDefault="00EA7AA8" w:rsidP="00E94392">
      <w:pPr>
        <w:spacing w:line="300" w:lineRule="auto"/>
        <w:jc w:val="center"/>
        <w:rPr>
          <w:color w:val="000000" w:themeColor="text1"/>
          <w:sz w:val="20"/>
          <w:szCs w:val="20"/>
          <w:shd w:val="clear" w:color="auto" w:fill="FFFFFF"/>
        </w:rPr>
      </w:pPr>
    </w:p>
    <w:p w14:paraId="40625742" w14:textId="77777777" w:rsidR="00EA7AA8" w:rsidRPr="00C14C87" w:rsidRDefault="00EA7AA8" w:rsidP="00E94392">
      <w:pPr>
        <w:spacing w:line="300" w:lineRule="auto"/>
        <w:jc w:val="center"/>
        <w:rPr>
          <w:color w:val="000000" w:themeColor="text1"/>
          <w:sz w:val="20"/>
          <w:szCs w:val="20"/>
          <w:shd w:val="clear" w:color="auto" w:fill="FFFFFF"/>
        </w:rPr>
      </w:pPr>
    </w:p>
    <w:p w14:paraId="09F0D19E" w14:textId="3832269C" w:rsidR="00C14C87" w:rsidRPr="00BE6CE6" w:rsidRDefault="00BE6CE6" w:rsidP="00E94392">
      <w:pPr>
        <w:pStyle w:val="0bang"/>
        <w:spacing w:before="0" w:line="300" w:lineRule="auto"/>
        <w:rPr>
          <w:rFonts w:ascii="Times New Roman" w:eastAsia="Calibri" w:hAnsi="Times New Roman" w:cs="Times New Roman"/>
          <w:sz w:val="18"/>
        </w:rPr>
      </w:pPr>
      <w:r w:rsidRPr="00BE6CE6">
        <w:rPr>
          <w:rFonts w:ascii="Times New Roman" w:hAnsi="Times New Roman" w:cs="Times New Roman"/>
          <w:sz w:val="18"/>
        </w:rPr>
        <w:t xml:space="preserve">Table 3.3. </w:t>
      </w:r>
      <w:r w:rsidRPr="00BE6CE6">
        <w:rPr>
          <w:rFonts w:ascii="Times New Roman" w:hAnsi="Times New Roman" w:cs="Times New Roman"/>
          <w:b w:val="0"/>
          <w:sz w:val="18"/>
        </w:rPr>
        <w:t>Biochemical Parameters in Patients with Lymphoid Leukemia</w:t>
      </w:r>
    </w:p>
    <w:tbl>
      <w:tblPr>
        <w:tblStyle w:val="TableGrid22"/>
        <w:tblW w:w="5000" w:type="pct"/>
        <w:tblLayout w:type="fixed"/>
        <w:tblLook w:val="04A0" w:firstRow="1" w:lastRow="0" w:firstColumn="1" w:lastColumn="0" w:noHBand="0" w:noVBand="1"/>
      </w:tblPr>
      <w:tblGrid>
        <w:gridCol w:w="2235"/>
        <w:gridCol w:w="1702"/>
        <w:gridCol w:w="1700"/>
        <w:gridCol w:w="731"/>
      </w:tblGrid>
      <w:tr w:rsidR="00C14C87" w:rsidRPr="00671BB0" w14:paraId="08C341B5" w14:textId="77777777" w:rsidTr="00EB469C">
        <w:trPr>
          <w:trHeight w:val="300"/>
        </w:trPr>
        <w:tc>
          <w:tcPr>
            <w:tcW w:w="1755" w:type="pct"/>
            <w:vAlign w:val="center"/>
          </w:tcPr>
          <w:p w14:paraId="76A65CB5" w14:textId="6A8C09F4" w:rsidR="00C14C87" w:rsidRPr="00671BB0" w:rsidRDefault="003A59BE" w:rsidP="00E94392">
            <w:pPr>
              <w:ind w:right="-57"/>
              <w:jc w:val="center"/>
              <w:rPr>
                <w:rFonts w:eastAsia="Calibri"/>
                <w:b/>
                <w:bCs/>
                <w:sz w:val="16"/>
                <w:szCs w:val="16"/>
              </w:rPr>
            </w:pPr>
            <w:r w:rsidRPr="005216F3">
              <w:rPr>
                <w:b/>
                <w:sz w:val="16"/>
                <w:szCs w:val="16"/>
              </w:rPr>
              <w:t>Variables</w:t>
            </w:r>
          </w:p>
        </w:tc>
        <w:tc>
          <w:tcPr>
            <w:tcW w:w="1336" w:type="pct"/>
          </w:tcPr>
          <w:p w14:paraId="0A7BF81B" w14:textId="5FA1BF8A" w:rsidR="00C14C87" w:rsidRPr="00671BB0" w:rsidRDefault="00BE2FF1" w:rsidP="00E94392">
            <w:pPr>
              <w:ind w:right="-113"/>
              <w:jc w:val="center"/>
              <w:rPr>
                <w:rFonts w:eastAsia="Calibri"/>
                <w:b/>
                <w:bCs/>
                <w:sz w:val="16"/>
                <w:szCs w:val="16"/>
              </w:rPr>
            </w:pPr>
            <w:r w:rsidRPr="00671BB0">
              <w:rPr>
                <w:b/>
                <w:sz w:val="16"/>
                <w:szCs w:val="16"/>
              </w:rPr>
              <w:t>CLL group</w:t>
            </w:r>
            <w:r w:rsidRPr="00671BB0">
              <w:rPr>
                <w:rFonts w:eastAsia="Calibri"/>
                <w:b/>
                <w:bCs/>
                <w:sz w:val="16"/>
                <w:szCs w:val="16"/>
              </w:rPr>
              <w:t xml:space="preserve"> </w:t>
            </w:r>
            <w:r w:rsidR="00C14C87" w:rsidRPr="00671BB0">
              <w:rPr>
                <w:rFonts w:eastAsia="Calibri"/>
                <w:b/>
                <w:bCs/>
                <w:sz w:val="16"/>
                <w:szCs w:val="16"/>
              </w:rPr>
              <w:t>(n = 50)</w:t>
            </w:r>
          </w:p>
        </w:tc>
        <w:tc>
          <w:tcPr>
            <w:tcW w:w="1335" w:type="pct"/>
          </w:tcPr>
          <w:p w14:paraId="33D595A3" w14:textId="22F8F23E" w:rsidR="00C14C87" w:rsidRPr="00671BB0" w:rsidRDefault="00BE2FF1" w:rsidP="00671BB0">
            <w:pPr>
              <w:ind w:right="-113"/>
              <w:jc w:val="center"/>
              <w:rPr>
                <w:rFonts w:eastAsia="Calibri"/>
                <w:b/>
                <w:bCs/>
                <w:sz w:val="16"/>
                <w:szCs w:val="16"/>
              </w:rPr>
            </w:pPr>
            <w:r w:rsidRPr="00671BB0">
              <w:rPr>
                <w:b/>
                <w:sz w:val="16"/>
                <w:szCs w:val="16"/>
              </w:rPr>
              <w:t>ALL group</w:t>
            </w:r>
            <w:r w:rsidRPr="00671BB0">
              <w:rPr>
                <w:rFonts w:eastAsia="Calibri"/>
                <w:b/>
                <w:bCs/>
                <w:sz w:val="16"/>
                <w:szCs w:val="16"/>
              </w:rPr>
              <w:t xml:space="preserve">  </w:t>
            </w:r>
            <w:r w:rsidR="00C14C87" w:rsidRPr="00671BB0">
              <w:rPr>
                <w:rFonts w:eastAsia="Calibri"/>
                <w:b/>
                <w:bCs/>
                <w:sz w:val="16"/>
                <w:szCs w:val="16"/>
              </w:rPr>
              <w:t>(n = 57)</w:t>
            </w:r>
          </w:p>
        </w:tc>
        <w:tc>
          <w:tcPr>
            <w:tcW w:w="574" w:type="pct"/>
            <w:vAlign w:val="center"/>
          </w:tcPr>
          <w:p w14:paraId="23DA4CDB" w14:textId="77777777" w:rsidR="00C14C87" w:rsidRPr="00671BB0" w:rsidRDefault="00C14C87" w:rsidP="00E94392">
            <w:pPr>
              <w:ind w:right="-113"/>
              <w:jc w:val="center"/>
              <w:rPr>
                <w:rFonts w:eastAsia="Calibri"/>
                <w:b/>
                <w:bCs/>
                <w:sz w:val="16"/>
                <w:szCs w:val="16"/>
              </w:rPr>
            </w:pPr>
            <w:r w:rsidRPr="00671BB0">
              <w:rPr>
                <w:rFonts w:eastAsia="Calibri"/>
                <w:b/>
                <w:bCs/>
                <w:sz w:val="16"/>
                <w:szCs w:val="16"/>
              </w:rPr>
              <w:t>p</w:t>
            </w:r>
          </w:p>
        </w:tc>
      </w:tr>
      <w:tr w:rsidR="00C14C87" w:rsidRPr="00671BB0" w14:paraId="25FA82F1" w14:textId="77777777" w:rsidTr="00EB469C">
        <w:trPr>
          <w:trHeight w:val="228"/>
        </w:trPr>
        <w:tc>
          <w:tcPr>
            <w:tcW w:w="1755" w:type="pct"/>
          </w:tcPr>
          <w:p w14:paraId="69107A44" w14:textId="26D068C8" w:rsidR="00C14C87" w:rsidRPr="00671BB0" w:rsidRDefault="00671BB0" w:rsidP="00671BB0">
            <w:pPr>
              <w:jc w:val="center"/>
              <w:rPr>
                <w:rFonts w:eastAsia="Calibri"/>
                <w:bCs/>
                <w:sz w:val="16"/>
                <w:szCs w:val="16"/>
              </w:rPr>
            </w:pPr>
            <w:r>
              <w:rPr>
                <w:rFonts w:eastAsia="Calibri"/>
                <w:bCs/>
                <w:sz w:val="16"/>
                <w:szCs w:val="16"/>
              </w:rPr>
              <w:t xml:space="preserve">AST (U/L) </w:t>
            </w:r>
            <w:r w:rsidR="00C14C87" w:rsidRPr="00671BB0">
              <w:rPr>
                <w:rFonts w:eastAsia="Calibri"/>
                <w:bCs/>
                <w:iCs/>
                <w:sz w:val="16"/>
                <w:szCs w:val="16"/>
              </w:rPr>
              <w:t>(</w:t>
            </w:r>
            <w:r w:rsidR="00BE2FF1" w:rsidRPr="00671BB0">
              <w:rPr>
                <w:bCs/>
                <w:sz w:val="16"/>
                <w:szCs w:val="16"/>
              </w:rPr>
              <w:t>Median</w:t>
            </w:r>
            <w:r w:rsidR="00C14C87" w:rsidRPr="00671BB0">
              <w:rPr>
                <w:bCs/>
                <w:sz w:val="16"/>
                <w:szCs w:val="16"/>
              </w:rPr>
              <w:t>; Q</w:t>
            </w:r>
            <w:r w:rsidR="00C14C87" w:rsidRPr="00671BB0">
              <w:rPr>
                <w:bCs/>
                <w:sz w:val="16"/>
                <w:szCs w:val="16"/>
                <w:vertAlign w:val="subscript"/>
              </w:rPr>
              <w:t>1</w:t>
            </w:r>
            <w:r w:rsidR="00C14C87" w:rsidRPr="00671BB0">
              <w:rPr>
                <w:bCs/>
                <w:sz w:val="16"/>
                <w:szCs w:val="16"/>
              </w:rPr>
              <w:t xml:space="preserve"> – Q</w:t>
            </w:r>
            <w:r w:rsidR="00C14C87" w:rsidRPr="00671BB0">
              <w:rPr>
                <w:bCs/>
                <w:sz w:val="16"/>
                <w:szCs w:val="16"/>
                <w:vertAlign w:val="subscript"/>
              </w:rPr>
              <w:t>3</w:t>
            </w:r>
            <w:r w:rsidR="00C14C87" w:rsidRPr="00671BB0">
              <w:rPr>
                <w:rFonts w:eastAsia="Calibri"/>
                <w:bCs/>
                <w:iCs/>
                <w:sz w:val="16"/>
                <w:szCs w:val="16"/>
              </w:rPr>
              <w:t>)</w:t>
            </w:r>
          </w:p>
        </w:tc>
        <w:tc>
          <w:tcPr>
            <w:tcW w:w="1336" w:type="pct"/>
          </w:tcPr>
          <w:p w14:paraId="117BB2EE" w14:textId="5668F081" w:rsidR="00C14C87" w:rsidRPr="00671BB0" w:rsidRDefault="00671BB0" w:rsidP="00671BB0">
            <w:pPr>
              <w:ind w:right="-57"/>
              <w:jc w:val="center"/>
              <w:rPr>
                <w:rFonts w:eastAsia="Calibri"/>
                <w:color w:val="000000" w:themeColor="text1"/>
                <w:sz w:val="16"/>
                <w:szCs w:val="16"/>
              </w:rPr>
            </w:pPr>
            <w:r>
              <w:rPr>
                <w:rFonts w:eastAsia="Calibri"/>
                <w:color w:val="000000" w:themeColor="text1"/>
                <w:sz w:val="16"/>
                <w:szCs w:val="16"/>
              </w:rPr>
              <w:t>24,50 (</w:t>
            </w:r>
            <w:r w:rsidR="00C14C87" w:rsidRPr="00671BB0">
              <w:rPr>
                <w:rFonts w:eastAsia="Calibri"/>
                <w:color w:val="000000" w:themeColor="text1"/>
                <w:sz w:val="16"/>
                <w:szCs w:val="16"/>
              </w:rPr>
              <w:t>20,00 - 32,75</w:t>
            </w:r>
            <w:r>
              <w:rPr>
                <w:rFonts w:eastAsia="Calibri"/>
                <w:color w:val="000000" w:themeColor="text1"/>
                <w:sz w:val="16"/>
                <w:szCs w:val="16"/>
              </w:rPr>
              <w:t>)</w:t>
            </w:r>
          </w:p>
        </w:tc>
        <w:tc>
          <w:tcPr>
            <w:tcW w:w="1335" w:type="pct"/>
          </w:tcPr>
          <w:p w14:paraId="06BCD579" w14:textId="6062FFA8" w:rsidR="00C14C87" w:rsidRPr="00671BB0" w:rsidRDefault="00671BB0" w:rsidP="00671BB0">
            <w:pPr>
              <w:ind w:right="-57"/>
              <w:jc w:val="center"/>
              <w:rPr>
                <w:rFonts w:eastAsia="Calibri"/>
                <w:sz w:val="16"/>
                <w:szCs w:val="16"/>
              </w:rPr>
            </w:pPr>
            <w:r>
              <w:rPr>
                <w:rFonts w:eastAsia="Calibri"/>
                <w:sz w:val="16"/>
                <w:szCs w:val="16"/>
              </w:rPr>
              <w:t>45,00 (</w:t>
            </w:r>
            <w:r w:rsidR="00C14C87" w:rsidRPr="00671BB0">
              <w:rPr>
                <w:rFonts w:eastAsia="Calibri"/>
                <w:sz w:val="16"/>
                <w:szCs w:val="16"/>
              </w:rPr>
              <w:t>24,50 - 95,00</w:t>
            </w:r>
            <w:r>
              <w:rPr>
                <w:rFonts w:eastAsia="Calibri"/>
                <w:sz w:val="16"/>
                <w:szCs w:val="16"/>
              </w:rPr>
              <w:t>)</w:t>
            </w:r>
          </w:p>
        </w:tc>
        <w:tc>
          <w:tcPr>
            <w:tcW w:w="574" w:type="pct"/>
          </w:tcPr>
          <w:p w14:paraId="15562C9F" w14:textId="77777777" w:rsidR="00C14C87" w:rsidRPr="00671BB0" w:rsidRDefault="00C14C87" w:rsidP="00671BB0">
            <w:pPr>
              <w:ind w:right="-57"/>
              <w:jc w:val="center"/>
              <w:rPr>
                <w:rFonts w:eastAsia="Calibri"/>
                <w:b/>
                <w:sz w:val="16"/>
                <w:szCs w:val="16"/>
              </w:rPr>
            </w:pPr>
            <w:r w:rsidRPr="00671BB0">
              <w:rPr>
                <w:rFonts w:eastAsia="Calibri"/>
                <w:b/>
                <w:sz w:val="16"/>
                <w:szCs w:val="16"/>
              </w:rPr>
              <w:t>&lt;0,001</w:t>
            </w:r>
            <w:r w:rsidRPr="00671BB0">
              <w:rPr>
                <w:rFonts w:eastAsia="Calibri"/>
                <w:b/>
                <w:sz w:val="16"/>
                <w:szCs w:val="16"/>
                <w:vertAlign w:val="superscript"/>
              </w:rPr>
              <w:t>b</w:t>
            </w:r>
          </w:p>
        </w:tc>
      </w:tr>
      <w:tr w:rsidR="00C14C87" w:rsidRPr="00671BB0" w14:paraId="51142E98" w14:textId="77777777" w:rsidTr="00EB469C">
        <w:trPr>
          <w:trHeight w:val="300"/>
        </w:trPr>
        <w:tc>
          <w:tcPr>
            <w:tcW w:w="1755" w:type="pct"/>
          </w:tcPr>
          <w:p w14:paraId="167E0D5A" w14:textId="77777777" w:rsidR="00C14C87" w:rsidRPr="00671BB0" w:rsidRDefault="00C14C87" w:rsidP="00E94392">
            <w:pPr>
              <w:jc w:val="center"/>
              <w:rPr>
                <w:rFonts w:eastAsia="Calibri"/>
                <w:bCs/>
                <w:sz w:val="16"/>
                <w:szCs w:val="16"/>
              </w:rPr>
            </w:pPr>
            <w:r w:rsidRPr="00671BB0">
              <w:rPr>
                <w:rFonts w:eastAsia="Calibri"/>
                <w:bCs/>
                <w:iCs/>
                <w:sz w:val="16"/>
                <w:szCs w:val="16"/>
              </w:rPr>
              <w:t xml:space="preserve">ALT </w:t>
            </w:r>
            <w:r w:rsidRPr="00671BB0">
              <w:rPr>
                <w:rFonts w:eastAsia="Calibri"/>
                <w:bCs/>
                <w:sz w:val="16"/>
                <w:szCs w:val="16"/>
              </w:rPr>
              <w:t>(U/L)</w:t>
            </w:r>
          </w:p>
          <w:p w14:paraId="7CD2F934" w14:textId="32493494" w:rsidR="00C14C87" w:rsidRPr="00671BB0" w:rsidRDefault="00C14C87" w:rsidP="00E94392">
            <w:pPr>
              <w:jc w:val="center"/>
              <w:rPr>
                <w:rFonts w:eastAsia="Calibri"/>
                <w:bCs/>
                <w:i/>
                <w:iCs/>
                <w:sz w:val="16"/>
                <w:szCs w:val="16"/>
              </w:rPr>
            </w:pPr>
            <w:r w:rsidRPr="00671BB0">
              <w:rPr>
                <w:rFonts w:eastAsia="Calibri"/>
                <w:bCs/>
                <w:iCs/>
                <w:sz w:val="16"/>
                <w:szCs w:val="16"/>
              </w:rPr>
              <w:t>(</w:t>
            </w:r>
            <w:r w:rsidR="00BE2FF1" w:rsidRPr="00671BB0">
              <w:rPr>
                <w:bCs/>
                <w:sz w:val="16"/>
                <w:szCs w:val="16"/>
              </w:rPr>
              <w:t>Median</w:t>
            </w:r>
            <w:r w:rsidRPr="00671BB0">
              <w:rPr>
                <w:bCs/>
                <w:sz w:val="16"/>
                <w:szCs w:val="16"/>
              </w:rPr>
              <w:t>; Q</w:t>
            </w:r>
            <w:r w:rsidRPr="00671BB0">
              <w:rPr>
                <w:bCs/>
                <w:sz w:val="16"/>
                <w:szCs w:val="16"/>
                <w:vertAlign w:val="subscript"/>
              </w:rPr>
              <w:t>1</w:t>
            </w:r>
            <w:r w:rsidRPr="00671BB0">
              <w:rPr>
                <w:bCs/>
                <w:sz w:val="16"/>
                <w:szCs w:val="16"/>
              </w:rPr>
              <w:t xml:space="preserve"> – Q</w:t>
            </w:r>
            <w:r w:rsidRPr="00671BB0">
              <w:rPr>
                <w:bCs/>
                <w:sz w:val="16"/>
                <w:szCs w:val="16"/>
                <w:vertAlign w:val="subscript"/>
              </w:rPr>
              <w:t>3</w:t>
            </w:r>
            <w:r w:rsidRPr="00671BB0">
              <w:rPr>
                <w:rFonts w:eastAsia="Calibri"/>
                <w:bCs/>
                <w:iCs/>
                <w:sz w:val="16"/>
                <w:szCs w:val="16"/>
              </w:rPr>
              <w:t>)</w:t>
            </w:r>
          </w:p>
        </w:tc>
        <w:tc>
          <w:tcPr>
            <w:tcW w:w="1336" w:type="pct"/>
          </w:tcPr>
          <w:p w14:paraId="44AF32FB" w14:textId="77777777" w:rsidR="00C14C87" w:rsidRPr="00671BB0" w:rsidRDefault="00C14C87" w:rsidP="00E94392">
            <w:pPr>
              <w:ind w:right="-57"/>
              <w:jc w:val="center"/>
              <w:rPr>
                <w:rFonts w:eastAsia="Calibri"/>
                <w:sz w:val="16"/>
                <w:szCs w:val="16"/>
              </w:rPr>
            </w:pPr>
            <w:r w:rsidRPr="00671BB0">
              <w:rPr>
                <w:rFonts w:eastAsia="Calibri"/>
                <w:sz w:val="16"/>
                <w:szCs w:val="16"/>
              </w:rPr>
              <w:t>20,00</w:t>
            </w:r>
          </w:p>
          <w:p w14:paraId="1043A107" w14:textId="77777777" w:rsidR="00C14C87" w:rsidRPr="00671BB0" w:rsidRDefault="00C14C87" w:rsidP="00E94392">
            <w:pPr>
              <w:ind w:right="-57"/>
              <w:jc w:val="center"/>
              <w:rPr>
                <w:rFonts w:eastAsia="Calibri"/>
                <w:sz w:val="16"/>
                <w:szCs w:val="16"/>
              </w:rPr>
            </w:pPr>
            <w:r w:rsidRPr="00671BB0">
              <w:rPr>
                <w:rFonts w:eastAsia="Calibri"/>
                <w:sz w:val="16"/>
                <w:szCs w:val="16"/>
              </w:rPr>
              <w:t>15,00 - 27,25</w:t>
            </w:r>
          </w:p>
        </w:tc>
        <w:tc>
          <w:tcPr>
            <w:tcW w:w="1335" w:type="pct"/>
          </w:tcPr>
          <w:p w14:paraId="0D8534DB" w14:textId="77777777" w:rsidR="00C14C87" w:rsidRPr="00671BB0" w:rsidRDefault="00C14C87" w:rsidP="00E94392">
            <w:pPr>
              <w:ind w:right="-57"/>
              <w:jc w:val="center"/>
              <w:rPr>
                <w:rFonts w:eastAsia="Calibri"/>
                <w:sz w:val="16"/>
                <w:szCs w:val="16"/>
              </w:rPr>
            </w:pPr>
            <w:r w:rsidRPr="00671BB0">
              <w:rPr>
                <w:rFonts w:eastAsia="Calibri"/>
                <w:sz w:val="16"/>
                <w:szCs w:val="16"/>
              </w:rPr>
              <w:t>38,00</w:t>
            </w:r>
          </w:p>
          <w:p w14:paraId="4A496896" w14:textId="77777777" w:rsidR="00C14C87" w:rsidRPr="00671BB0" w:rsidRDefault="00C14C87" w:rsidP="00E94392">
            <w:pPr>
              <w:ind w:right="-57"/>
              <w:jc w:val="center"/>
              <w:rPr>
                <w:rFonts w:eastAsia="Calibri"/>
                <w:sz w:val="16"/>
                <w:szCs w:val="16"/>
              </w:rPr>
            </w:pPr>
            <w:r w:rsidRPr="00671BB0">
              <w:rPr>
                <w:rFonts w:eastAsia="Calibri"/>
                <w:sz w:val="16"/>
                <w:szCs w:val="16"/>
              </w:rPr>
              <w:t>20,00 - 89,00</w:t>
            </w:r>
          </w:p>
        </w:tc>
        <w:tc>
          <w:tcPr>
            <w:tcW w:w="574" w:type="pct"/>
            <w:vAlign w:val="center"/>
          </w:tcPr>
          <w:p w14:paraId="7D3E10B7" w14:textId="77777777" w:rsidR="00C14C87" w:rsidRPr="00671BB0" w:rsidRDefault="00C14C87" w:rsidP="00E94392">
            <w:pPr>
              <w:ind w:right="-57"/>
              <w:jc w:val="center"/>
              <w:rPr>
                <w:rFonts w:eastAsia="Calibri"/>
                <w:sz w:val="16"/>
                <w:szCs w:val="16"/>
              </w:rPr>
            </w:pPr>
            <w:r w:rsidRPr="00671BB0">
              <w:rPr>
                <w:rFonts w:eastAsia="Calibri"/>
                <w:b/>
                <w:sz w:val="16"/>
                <w:szCs w:val="16"/>
              </w:rPr>
              <w:t>&lt;0,001</w:t>
            </w:r>
            <w:r w:rsidRPr="00671BB0">
              <w:rPr>
                <w:rFonts w:eastAsia="Calibri"/>
                <w:b/>
                <w:sz w:val="16"/>
                <w:szCs w:val="16"/>
                <w:vertAlign w:val="superscript"/>
              </w:rPr>
              <w:t>b</w:t>
            </w:r>
          </w:p>
        </w:tc>
      </w:tr>
      <w:tr w:rsidR="00C14C87" w:rsidRPr="00671BB0" w14:paraId="1DECEB4F" w14:textId="77777777" w:rsidTr="00EB469C">
        <w:trPr>
          <w:trHeight w:val="300"/>
        </w:trPr>
        <w:tc>
          <w:tcPr>
            <w:tcW w:w="1755" w:type="pct"/>
          </w:tcPr>
          <w:p w14:paraId="0E4C6FA3" w14:textId="77777777" w:rsidR="00C14C87" w:rsidRPr="00671BB0" w:rsidRDefault="00C14C87" w:rsidP="00E94392">
            <w:pPr>
              <w:jc w:val="center"/>
              <w:rPr>
                <w:rFonts w:eastAsia="Calibri"/>
                <w:bCs/>
                <w:iCs/>
                <w:sz w:val="16"/>
                <w:szCs w:val="16"/>
              </w:rPr>
            </w:pPr>
            <w:r w:rsidRPr="00671BB0">
              <w:rPr>
                <w:rFonts w:eastAsia="Calibri"/>
                <w:bCs/>
                <w:iCs/>
                <w:sz w:val="16"/>
                <w:szCs w:val="16"/>
              </w:rPr>
              <w:t xml:space="preserve">Billirubin TP </w:t>
            </w:r>
            <w:r w:rsidRPr="00671BB0">
              <w:rPr>
                <w:iCs/>
                <w:sz w:val="16"/>
                <w:szCs w:val="16"/>
              </w:rPr>
              <w:t>(µmol/L)</w:t>
            </w:r>
          </w:p>
          <w:p w14:paraId="256381B4" w14:textId="7C4130ED" w:rsidR="00C14C87" w:rsidRPr="00671BB0" w:rsidRDefault="00C14C87" w:rsidP="00E94392">
            <w:pPr>
              <w:jc w:val="center"/>
              <w:rPr>
                <w:rFonts w:eastAsia="Calibri"/>
                <w:bCs/>
                <w:iCs/>
                <w:sz w:val="16"/>
                <w:szCs w:val="16"/>
              </w:rPr>
            </w:pPr>
            <w:r w:rsidRPr="00671BB0">
              <w:rPr>
                <w:rFonts w:eastAsia="Calibri"/>
                <w:bCs/>
                <w:iCs/>
                <w:sz w:val="16"/>
                <w:szCs w:val="16"/>
              </w:rPr>
              <w:t>(</w:t>
            </w:r>
            <w:r w:rsidR="00BE2FF1" w:rsidRPr="00671BB0">
              <w:rPr>
                <w:bCs/>
                <w:sz w:val="16"/>
                <w:szCs w:val="16"/>
              </w:rPr>
              <w:t>Median</w:t>
            </w:r>
            <w:r w:rsidRPr="00671BB0">
              <w:rPr>
                <w:bCs/>
                <w:sz w:val="16"/>
                <w:szCs w:val="16"/>
              </w:rPr>
              <w:t>; Q</w:t>
            </w:r>
            <w:r w:rsidRPr="00671BB0">
              <w:rPr>
                <w:bCs/>
                <w:sz w:val="16"/>
                <w:szCs w:val="16"/>
                <w:vertAlign w:val="subscript"/>
              </w:rPr>
              <w:t>1</w:t>
            </w:r>
            <w:r w:rsidRPr="00671BB0">
              <w:rPr>
                <w:bCs/>
                <w:sz w:val="16"/>
                <w:szCs w:val="16"/>
              </w:rPr>
              <w:t xml:space="preserve"> – Q</w:t>
            </w:r>
            <w:r w:rsidRPr="00671BB0">
              <w:rPr>
                <w:bCs/>
                <w:sz w:val="16"/>
                <w:szCs w:val="16"/>
                <w:vertAlign w:val="subscript"/>
              </w:rPr>
              <w:t>3</w:t>
            </w:r>
            <w:r w:rsidRPr="00671BB0">
              <w:rPr>
                <w:rFonts w:eastAsia="Calibri"/>
                <w:bCs/>
                <w:iCs/>
                <w:sz w:val="16"/>
                <w:szCs w:val="16"/>
              </w:rPr>
              <w:t>)</w:t>
            </w:r>
          </w:p>
        </w:tc>
        <w:tc>
          <w:tcPr>
            <w:tcW w:w="1336" w:type="pct"/>
          </w:tcPr>
          <w:p w14:paraId="7573A6C9" w14:textId="77777777" w:rsidR="00C14C87" w:rsidRPr="00671BB0" w:rsidRDefault="00C14C87" w:rsidP="00E94392">
            <w:pPr>
              <w:ind w:right="-57"/>
              <w:jc w:val="center"/>
              <w:rPr>
                <w:rFonts w:eastAsia="Calibri"/>
                <w:sz w:val="16"/>
                <w:szCs w:val="16"/>
              </w:rPr>
            </w:pPr>
            <w:r w:rsidRPr="00671BB0">
              <w:rPr>
                <w:rFonts w:eastAsia="Calibri"/>
                <w:sz w:val="16"/>
                <w:szCs w:val="16"/>
              </w:rPr>
              <w:t>10,90</w:t>
            </w:r>
          </w:p>
          <w:p w14:paraId="70D26966" w14:textId="77777777" w:rsidR="00C14C87" w:rsidRPr="00671BB0" w:rsidRDefault="00C14C87" w:rsidP="00E94392">
            <w:pPr>
              <w:ind w:right="-57"/>
              <w:jc w:val="center"/>
              <w:rPr>
                <w:rFonts w:eastAsia="Calibri"/>
                <w:sz w:val="16"/>
                <w:szCs w:val="16"/>
              </w:rPr>
            </w:pPr>
            <w:r w:rsidRPr="00671BB0">
              <w:rPr>
                <w:rFonts w:eastAsia="Calibri"/>
                <w:sz w:val="16"/>
                <w:szCs w:val="16"/>
              </w:rPr>
              <w:t>8,53 -14,23</w:t>
            </w:r>
          </w:p>
        </w:tc>
        <w:tc>
          <w:tcPr>
            <w:tcW w:w="1335" w:type="pct"/>
          </w:tcPr>
          <w:p w14:paraId="53225BF9" w14:textId="77777777" w:rsidR="00C14C87" w:rsidRPr="00671BB0" w:rsidRDefault="00C14C87" w:rsidP="00E94392">
            <w:pPr>
              <w:ind w:right="-57"/>
              <w:jc w:val="center"/>
              <w:rPr>
                <w:rFonts w:eastAsia="Calibri"/>
                <w:sz w:val="16"/>
                <w:szCs w:val="16"/>
              </w:rPr>
            </w:pPr>
            <w:r w:rsidRPr="00671BB0">
              <w:rPr>
                <w:rFonts w:eastAsia="Calibri"/>
                <w:sz w:val="16"/>
                <w:szCs w:val="16"/>
              </w:rPr>
              <w:t>13,90</w:t>
            </w:r>
          </w:p>
          <w:p w14:paraId="682F4B47" w14:textId="77777777" w:rsidR="00C14C87" w:rsidRPr="00671BB0" w:rsidRDefault="00C14C87" w:rsidP="00E94392">
            <w:pPr>
              <w:ind w:right="-57"/>
              <w:jc w:val="center"/>
              <w:rPr>
                <w:rFonts w:eastAsia="Calibri"/>
                <w:sz w:val="16"/>
                <w:szCs w:val="16"/>
              </w:rPr>
            </w:pPr>
            <w:r w:rsidRPr="00671BB0">
              <w:rPr>
                <w:rFonts w:eastAsia="Calibri"/>
                <w:sz w:val="16"/>
                <w:szCs w:val="16"/>
              </w:rPr>
              <w:t>10,30 - 19,30</w:t>
            </w:r>
          </w:p>
        </w:tc>
        <w:tc>
          <w:tcPr>
            <w:tcW w:w="574" w:type="pct"/>
            <w:vAlign w:val="center"/>
          </w:tcPr>
          <w:p w14:paraId="7967CB3D" w14:textId="77777777" w:rsidR="00C14C87" w:rsidRPr="00671BB0" w:rsidRDefault="00C14C87" w:rsidP="00E94392">
            <w:pPr>
              <w:ind w:right="-57"/>
              <w:jc w:val="center"/>
              <w:rPr>
                <w:rFonts w:eastAsia="Calibri"/>
                <w:b/>
                <w:sz w:val="16"/>
                <w:szCs w:val="16"/>
              </w:rPr>
            </w:pPr>
            <w:r w:rsidRPr="00671BB0">
              <w:rPr>
                <w:rFonts w:eastAsia="Calibri"/>
                <w:b/>
                <w:sz w:val="16"/>
                <w:szCs w:val="16"/>
              </w:rPr>
              <w:t>0,004</w:t>
            </w:r>
            <w:r w:rsidRPr="00671BB0">
              <w:rPr>
                <w:rFonts w:eastAsia="Calibri"/>
                <w:b/>
                <w:sz w:val="16"/>
                <w:szCs w:val="16"/>
                <w:vertAlign w:val="superscript"/>
              </w:rPr>
              <w:t>b</w:t>
            </w:r>
          </w:p>
        </w:tc>
      </w:tr>
      <w:tr w:rsidR="00C14C87" w:rsidRPr="00671BB0" w14:paraId="3DFE774C" w14:textId="77777777" w:rsidTr="00EB469C">
        <w:trPr>
          <w:trHeight w:val="169"/>
        </w:trPr>
        <w:tc>
          <w:tcPr>
            <w:tcW w:w="1755" w:type="pct"/>
          </w:tcPr>
          <w:p w14:paraId="553C722C" w14:textId="59669B2E" w:rsidR="00C14C87" w:rsidRPr="00671BB0" w:rsidRDefault="00C14C87" w:rsidP="00EB469C">
            <w:pPr>
              <w:ind w:left="-142" w:right="-108"/>
              <w:jc w:val="center"/>
              <w:rPr>
                <w:rFonts w:eastAsia="Calibri"/>
                <w:bCs/>
                <w:iCs/>
                <w:sz w:val="16"/>
                <w:szCs w:val="16"/>
              </w:rPr>
            </w:pPr>
            <w:r w:rsidRPr="00671BB0">
              <w:rPr>
                <w:rFonts w:eastAsia="Calibri"/>
                <w:bCs/>
                <w:iCs/>
                <w:sz w:val="16"/>
                <w:szCs w:val="16"/>
              </w:rPr>
              <w:t xml:space="preserve">Ure </w:t>
            </w:r>
            <w:r w:rsidRPr="00671BB0">
              <w:rPr>
                <w:iCs/>
                <w:sz w:val="16"/>
                <w:szCs w:val="16"/>
              </w:rPr>
              <w:t>(mmol/L)</w:t>
            </w:r>
            <w:r w:rsidR="00EB469C">
              <w:rPr>
                <w:rFonts w:eastAsia="Calibri"/>
                <w:bCs/>
                <w:iCs/>
                <w:sz w:val="16"/>
                <w:szCs w:val="16"/>
              </w:rPr>
              <w:t xml:space="preserve"> </w:t>
            </w:r>
            <w:r w:rsidRPr="00671BB0">
              <w:rPr>
                <w:rFonts w:eastAsia="Calibri"/>
                <w:bCs/>
                <w:iCs/>
                <w:sz w:val="16"/>
                <w:szCs w:val="16"/>
              </w:rPr>
              <w:t>(</w:t>
            </w:r>
            <w:r w:rsidR="00BE2FF1" w:rsidRPr="00671BB0">
              <w:rPr>
                <w:bCs/>
                <w:sz w:val="16"/>
                <w:szCs w:val="16"/>
              </w:rPr>
              <w:t>Median</w:t>
            </w:r>
            <w:r w:rsidRPr="00671BB0">
              <w:rPr>
                <w:bCs/>
                <w:sz w:val="16"/>
                <w:szCs w:val="16"/>
              </w:rPr>
              <w:t>; Q</w:t>
            </w:r>
            <w:r w:rsidRPr="00671BB0">
              <w:rPr>
                <w:bCs/>
                <w:sz w:val="16"/>
                <w:szCs w:val="16"/>
                <w:vertAlign w:val="subscript"/>
              </w:rPr>
              <w:t>1</w:t>
            </w:r>
            <w:r w:rsidRPr="00671BB0">
              <w:rPr>
                <w:bCs/>
                <w:sz w:val="16"/>
                <w:szCs w:val="16"/>
              </w:rPr>
              <w:t xml:space="preserve"> – Q</w:t>
            </w:r>
            <w:r w:rsidRPr="00671BB0">
              <w:rPr>
                <w:bCs/>
                <w:sz w:val="16"/>
                <w:szCs w:val="16"/>
                <w:vertAlign w:val="subscript"/>
              </w:rPr>
              <w:t>3</w:t>
            </w:r>
            <w:r w:rsidRPr="00671BB0">
              <w:rPr>
                <w:rFonts w:eastAsia="Calibri"/>
                <w:bCs/>
                <w:iCs/>
                <w:sz w:val="16"/>
                <w:szCs w:val="16"/>
              </w:rPr>
              <w:t xml:space="preserve">) </w:t>
            </w:r>
          </w:p>
        </w:tc>
        <w:tc>
          <w:tcPr>
            <w:tcW w:w="1336" w:type="pct"/>
          </w:tcPr>
          <w:p w14:paraId="7239D5F0" w14:textId="47422FFC" w:rsidR="00C14C87" w:rsidRPr="00671BB0" w:rsidRDefault="00EB469C" w:rsidP="00EB469C">
            <w:pPr>
              <w:ind w:right="-57"/>
              <w:jc w:val="center"/>
              <w:rPr>
                <w:rFonts w:eastAsia="Calibri"/>
                <w:sz w:val="16"/>
                <w:szCs w:val="16"/>
              </w:rPr>
            </w:pPr>
            <w:r>
              <w:rPr>
                <w:rFonts w:eastAsia="Calibri"/>
                <w:sz w:val="16"/>
                <w:szCs w:val="16"/>
              </w:rPr>
              <w:t>6,20 (</w:t>
            </w:r>
            <w:r w:rsidR="00C14C87" w:rsidRPr="00671BB0">
              <w:rPr>
                <w:rFonts w:eastAsia="Calibri"/>
                <w:sz w:val="16"/>
                <w:szCs w:val="16"/>
              </w:rPr>
              <w:t>5,10 -7,50</w:t>
            </w:r>
            <w:r>
              <w:rPr>
                <w:rFonts w:eastAsia="Calibri"/>
                <w:sz w:val="16"/>
                <w:szCs w:val="16"/>
              </w:rPr>
              <w:t>)</w:t>
            </w:r>
          </w:p>
        </w:tc>
        <w:tc>
          <w:tcPr>
            <w:tcW w:w="1335" w:type="pct"/>
          </w:tcPr>
          <w:p w14:paraId="0AFF9FAF" w14:textId="7F29D921" w:rsidR="00C14C87" w:rsidRPr="00671BB0" w:rsidRDefault="00EB469C" w:rsidP="00EB469C">
            <w:pPr>
              <w:ind w:right="-57"/>
              <w:jc w:val="center"/>
              <w:rPr>
                <w:rFonts w:eastAsia="Calibri"/>
                <w:sz w:val="16"/>
                <w:szCs w:val="16"/>
              </w:rPr>
            </w:pPr>
            <w:r>
              <w:rPr>
                <w:rFonts w:eastAsia="Calibri"/>
                <w:sz w:val="16"/>
                <w:szCs w:val="16"/>
              </w:rPr>
              <w:t>6,40 (</w:t>
            </w:r>
            <w:r w:rsidR="00C14C87" w:rsidRPr="00671BB0">
              <w:rPr>
                <w:rFonts w:eastAsia="Calibri"/>
                <w:sz w:val="16"/>
                <w:szCs w:val="16"/>
              </w:rPr>
              <w:t>5,30 - 7,60</w:t>
            </w:r>
            <w:r>
              <w:rPr>
                <w:rFonts w:eastAsia="Calibri"/>
                <w:sz w:val="16"/>
                <w:szCs w:val="16"/>
              </w:rPr>
              <w:t>)</w:t>
            </w:r>
          </w:p>
        </w:tc>
        <w:tc>
          <w:tcPr>
            <w:tcW w:w="574" w:type="pct"/>
            <w:vAlign w:val="center"/>
          </w:tcPr>
          <w:p w14:paraId="0B9DC0EA" w14:textId="77777777" w:rsidR="00C14C87" w:rsidRPr="00671BB0" w:rsidRDefault="00C14C87" w:rsidP="00E94392">
            <w:pPr>
              <w:ind w:right="-57"/>
              <w:jc w:val="center"/>
              <w:rPr>
                <w:rFonts w:eastAsia="Calibri"/>
                <w:sz w:val="16"/>
                <w:szCs w:val="16"/>
              </w:rPr>
            </w:pPr>
            <w:r w:rsidRPr="00671BB0">
              <w:rPr>
                <w:rFonts w:eastAsia="Calibri"/>
                <w:sz w:val="16"/>
                <w:szCs w:val="16"/>
              </w:rPr>
              <w:t>0,834</w:t>
            </w:r>
            <w:r w:rsidRPr="00671BB0">
              <w:rPr>
                <w:rFonts w:eastAsia="Calibri"/>
                <w:sz w:val="16"/>
                <w:szCs w:val="16"/>
                <w:vertAlign w:val="superscript"/>
              </w:rPr>
              <w:t>b</w:t>
            </w:r>
          </w:p>
        </w:tc>
      </w:tr>
      <w:tr w:rsidR="00C14C87" w:rsidRPr="00671BB0" w14:paraId="7E2599DC" w14:textId="77777777" w:rsidTr="00EB469C">
        <w:trPr>
          <w:trHeight w:val="300"/>
        </w:trPr>
        <w:tc>
          <w:tcPr>
            <w:tcW w:w="1755" w:type="pct"/>
          </w:tcPr>
          <w:p w14:paraId="6633717A" w14:textId="77777777" w:rsidR="00C14C87" w:rsidRPr="00671BB0" w:rsidRDefault="00C14C87" w:rsidP="00E94392">
            <w:pPr>
              <w:jc w:val="center"/>
              <w:rPr>
                <w:rFonts w:eastAsia="Calibri"/>
                <w:bCs/>
                <w:iCs/>
                <w:sz w:val="16"/>
                <w:szCs w:val="16"/>
              </w:rPr>
            </w:pPr>
            <w:r w:rsidRPr="00671BB0">
              <w:rPr>
                <w:rFonts w:eastAsia="Calibri"/>
                <w:bCs/>
                <w:iCs/>
                <w:sz w:val="16"/>
                <w:szCs w:val="16"/>
              </w:rPr>
              <w:t xml:space="preserve">Creatinin </w:t>
            </w:r>
            <w:r w:rsidRPr="00671BB0">
              <w:rPr>
                <w:iCs/>
                <w:sz w:val="16"/>
                <w:szCs w:val="16"/>
              </w:rPr>
              <w:t>(µmol/L)</w:t>
            </w:r>
          </w:p>
          <w:p w14:paraId="5E95517A" w14:textId="10092B92" w:rsidR="00C14C87" w:rsidRPr="00671BB0" w:rsidRDefault="00C14C87" w:rsidP="00E94392">
            <w:pPr>
              <w:jc w:val="center"/>
              <w:rPr>
                <w:rFonts w:eastAsia="Calibri"/>
                <w:bCs/>
                <w:iCs/>
                <w:sz w:val="16"/>
                <w:szCs w:val="16"/>
              </w:rPr>
            </w:pPr>
            <w:r w:rsidRPr="00671BB0">
              <w:rPr>
                <w:rFonts w:eastAsia="Calibri"/>
                <w:bCs/>
                <w:iCs/>
                <w:sz w:val="16"/>
                <w:szCs w:val="16"/>
              </w:rPr>
              <w:t>(</w:t>
            </w:r>
            <w:r w:rsidR="00BE2FF1" w:rsidRPr="00671BB0">
              <w:rPr>
                <w:bCs/>
                <w:sz w:val="16"/>
                <w:szCs w:val="16"/>
              </w:rPr>
              <w:t>Median</w:t>
            </w:r>
            <w:r w:rsidRPr="00671BB0">
              <w:rPr>
                <w:bCs/>
                <w:sz w:val="16"/>
                <w:szCs w:val="16"/>
              </w:rPr>
              <w:t>; Q</w:t>
            </w:r>
            <w:r w:rsidRPr="00671BB0">
              <w:rPr>
                <w:bCs/>
                <w:sz w:val="16"/>
                <w:szCs w:val="16"/>
                <w:vertAlign w:val="subscript"/>
              </w:rPr>
              <w:t>1</w:t>
            </w:r>
            <w:r w:rsidRPr="00671BB0">
              <w:rPr>
                <w:bCs/>
                <w:sz w:val="16"/>
                <w:szCs w:val="16"/>
              </w:rPr>
              <w:t xml:space="preserve"> – Q</w:t>
            </w:r>
            <w:r w:rsidRPr="00671BB0">
              <w:rPr>
                <w:bCs/>
                <w:sz w:val="16"/>
                <w:szCs w:val="16"/>
                <w:vertAlign w:val="subscript"/>
              </w:rPr>
              <w:t>3</w:t>
            </w:r>
            <w:r w:rsidRPr="00671BB0">
              <w:rPr>
                <w:rFonts w:eastAsia="Calibri"/>
                <w:bCs/>
                <w:iCs/>
                <w:sz w:val="16"/>
                <w:szCs w:val="16"/>
              </w:rPr>
              <w:t xml:space="preserve">) </w:t>
            </w:r>
          </w:p>
        </w:tc>
        <w:tc>
          <w:tcPr>
            <w:tcW w:w="1336" w:type="pct"/>
          </w:tcPr>
          <w:p w14:paraId="03584AFE" w14:textId="2597B7D2" w:rsidR="00C14C87" w:rsidRPr="00671BB0" w:rsidRDefault="00EB469C" w:rsidP="00EB469C">
            <w:pPr>
              <w:ind w:right="-57"/>
              <w:jc w:val="center"/>
              <w:rPr>
                <w:rFonts w:eastAsia="Calibri"/>
                <w:sz w:val="16"/>
                <w:szCs w:val="16"/>
              </w:rPr>
            </w:pPr>
            <w:r>
              <w:rPr>
                <w:rFonts w:eastAsia="Calibri"/>
                <w:sz w:val="16"/>
                <w:szCs w:val="16"/>
              </w:rPr>
              <w:t>87,50 (</w:t>
            </w:r>
            <w:r w:rsidR="00C14C87" w:rsidRPr="00671BB0">
              <w:rPr>
                <w:rFonts w:eastAsia="Calibri"/>
                <w:sz w:val="16"/>
                <w:szCs w:val="16"/>
              </w:rPr>
              <w:t>75,00 - 98,25</w:t>
            </w:r>
            <w:r>
              <w:rPr>
                <w:rFonts w:eastAsia="Calibri"/>
                <w:sz w:val="16"/>
                <w:szCs w:val="16"/>
              </w:rPr>
              <w:t>)</w:t>
            </w:r>
          </w:p>
        </w:tc>
        <w:tc>
          <w:tcPr>
            <w:tcW w:w="1335" w:type="pct"/>
          </w:tcPr>
          <w:p w14:paraId="6D41AC44" w14:textId="77777777" w:rsidR="00C14C87" w:rsidRPr="00671BB0" w:rsidRDefault="00C14C87" w:rsidP="00E94392">
            <w:pPr>
              <w:ind w:right="-57"/>
              <w:jc w:val="center"/>
              <w:rPr>
                <w:rFonts w:eastAsia="Calibri"/>
                <w:sz w:val="16"/>
                <w:szCs w:val="16"/>
              </w:rPr>
            </w:pPr>
            <w:r w:rsidRPr="00671BB0">
              <w:rPr>
                <w:rFonts w:eastAsia="Calibri"/>
                <w:sz w:val="16"/>
                <w:szCs w:val="16"/>
              </w:rPr>
              <w:t>93,00</w:t>
            </w:r>
          </w:p>
          <w:p w14:paraId="0B7A9D2D" w14:textId="77777777" w:rsidR="00C14C87" w:rsidRPr="00671BB0" w:rsidRDefault="00C14C87" w:rsidP="00E94392">
            <w:pPr>
              <w:ind w:right="-57"/>
              <w:jc w:val="center"/>
              <w:rPr>
                <w:rFonts w:eastAsia="Calibri"/>
                <w:sz w:val="16"/>
                <w:szCs w:val="16"/>
              </w:rPr>
            </w:pPr>
            <w:r w:rsidRPr="00671BB0">
              <w:rPr>
                <w:rFonts w:eastAsia="Calibri"/>
                <w:sz w:val="16"/>
                <w:szCs w:val="16"/>
              </w:rPr>
              <w:t>78,00 - 111,00</w:t>
            </w:r>
          </w:p>
        </w:tc>
        <w:tc>
          <w:tcPr>
            <w:tcW w:w="574" w:type="pct"/>
            <w:vAlign w:val="center"/>
          </w:tcPr>
          <w:p w14:paraId="79EC6D2F" w14:textId="77777777" w:rsidR="00C14C87" w:rsidRPr="00671BB0" w:rsidRDefault="00C14C87" w:rsidP="00E94392">
            <w:pPr>
              <w:ind w:right="-57"/>
              <w:jc w:val="center"/>
              <w:rPr>
                <w:rFonts w:eastAsia="Calibri"/>
                <w:sz w:val="16"/>
                <w:szCs w:val="16"/>
              </w:rPr>
            </w:pPr>
            <w:r w:rsidRPr="00671BB0">
              <w:rPr>
                <w:rFonts w:eastAsia="Calibri"/>
                <w:sz w:val="16"/>
                <w:szCs w:val="16"/>
              </w:rPr>
              <w:t>0,261</w:t>
            </w:r>
            <w:r w:rsidRPr="00671BB0">
              <w:rPr>
                <w:rFonts w:eastAsia="Calibri"/>
                <w:sz w:val="16"/>
                <w:szCs w:val="16"/>
                <w:vertAlign w:val="superscript"/>
              </w:rPr>
              <w:t>b</w:t>
            </w:r>
          </w:p>
        </w:tc>
      </w:tr>
      <w:tr w:rsidR="00C14C87" w:rsidRPr="00671BB0" w14:paraId="7CA5F754" w14:textId="77777777" w:rsidTr="00EB469C">
        <w:trPr>
          <w:trHeight w:val="300"/>
        </w:trPr>
        <w:tc>
          <w:tcPr>
            <w:tcW w:w="1755" w:type="pct"/>
          </w:tcPr>
          <w:p w14:paraId="038C7B72" w14:textId="77777777" w:rsidR="00C14C87" w:rsidRPr="00671BB0" w:rsidRDefault="00C14C87" w:rsidP="00E94392">
            <w:pPr>
              <w:jc w:val="center"/>
              <w:rPr>
                <w:rFonts w:eastAsia="Calibri"/>
                <w:bCs/>
                <w:iCs/>
                <w:sz w:val="16"/>
                <w:szCs w:val="16"/>
              </w:rPr>
            </w:pPr>
            <w:r w:rsidRPr="00671BB0">
              <w:rPr>
                <w:rFonts w:eastAsia="Calibri"/>
                <w:bCs/>
                <w:iCs/>
                <w:sz w:val="16"/>
                <w:szCs w:val="16"/>
              </w:rPr>
              <w:t xml:space="preserve">LDH </w:t>
            </w:r>
            <w:r w:rsidRPr="00671BB0">
              <w:rPr>
                <w:rFonts w:eastAsia="Calibri"/>
                <w:bCs/>
                <w:sz w:val="16"/>
                <w:szCs w:val="16"/>
              </w:rPr>
              <w:t>(U/L)</w:t>
            </w:r>
          </w:p>
          <w:p w14:paraId="3F6874E5" w14:textId="08AE6B3C" w:rsidR="00C14C87" w:rsidRPr="00671BB0" w:rsidRDefault="00C14C87" w:rsidP="00E94392">
            <w:pPr>
              <w:jc w:val="center"/>
              <w:rPr>
                <w:rFonts w:eastAsia="Calibri"/>
                <w:bCs/>
                <w:iCs/>
                <w:sz w:val="16"/>
                <w:szCs w:val="16"/>
              </w:rPr>
            </w:pPr>
            <w:r w:rsidRPr="00671BB0">
              <w:rPr>
                <w:rFonts w:eastAsia="Calibri"/>
                <w:bCs/>
                <w:iCs/>
                <w:sz w:val="16"/>
                <w:szCs w:val="16"/>
              </w:rPr>
              <w:t>(</w:t>
            </w:r>
            <w:r w:rsidR="00BE2FF1" w:rsidRPr="00671BB0">
              <w:rPr>
                <w:bCs/>
                <w:sz w:val="16"/>
                <w:szCs w:val="16"/>
              </w:rPr>
              <w:t>Median</w:t>
            </w:r>
            <w:r w:rsidRPr="00671BB0">
              <w:rPr>
                <w:bCs/>
                <w:sz w:val="16"/>
                <w:szCs w:val="16"/>
              </w:rPr>
              <w:t>; Q</w:t>
            </w:r>
            <w:r w:rsidRPr="00671BB0">
              <w:rPr>
                <w:bCs/>
                <w:sz w:val="16"/>
                <w:szCs w:val="16"/>
                <w:vertAlign w:val="subscript"/>
              </w:rPr>
              <w:t>1</w:t>
            </w:r>
            <w:r w:rsidRPr="00671BB0">
              <w:rPr>
                <w:bCs/>
                <w:sz w:val="16"/>
                <w:szCs w:val="16"/>
              </w:rPr>
              <w:t xml:space="preserve"> – Q</w:t>
            </w:r>
            <w:r w:rsidRPr="00671BB0">
              <w:rPr>
                <w:bCs/>
                <w:sz w:val="16"/>
                <w:szCs w:val="16"/>
                <w:vertAlign w:val="subscript"/>
              </w:rPr>
              <w:t>3</w:t>
            </w:r>
            <w:r w:rsidRPr="00671BB0">
              <w:rPr>
                <w:rFonts w:eastAsia="Calibri"/>
                <w:bCs/>
                <w:iCs/>
                <w:sz w:val="16"/>
                <w:szCs w:val="16"/>
              </w:rPr>
              <w:t xml:space="preserve">) </w:t>
            </w:r>
          </w:p>
        </w:tc>
        <w:tc>
          <w:tcPr>
            <w:tcW w:w="1336" w:type="pct"/>
          </w:tcPr>
          <w:p w14:paraId="6B797743" w14:textId="769FB774" w:rsidR="00C14C87" w:rsidRPr="00671BB0" w:rsidRDefault="00EB469C" w:rsidP="00EB469C">
            <w:pPr>
              <w:ind w:left="-108" w:right="-107"/>
              <w:jc w:val="center"/>
              <w:rPr>
                <w:rFonts w:eastAsia="Calibri"/>
                <w:sz w:val="16"/>
                <w:szCs w:val="16"/>
              </w:rPr>
            </w:pPr>
            <w:r>
              <w:rPr>
                <w:rFonts w:eastAsia="Calibri"/>
                <w:sz w:val="16"/>
                <w:szCs w:val="16"/>
              </w:rPr>
              <w:t>401,50 (</w:t>
            </w:r>
            <w:r w:rsidR="00C14C87" w:rsidRPr="00671BB0">
              <w:rPr>
                <w:rFonts w:eastAsia="Calibri"/>
                <w:sz w:val="16"/>
                <w:szCs w:val="16"/>
              </w:rPr>
              <w:t>325,25 - 501,50</w:t>
            </w:r>
            <w:r>
              <w:rPr>
                <w:rFonts w:eastAsia="Calibri"/>
                <w:sz w:val="16"/>
                <w:szCs w:val="16"/>
              </w:rPr>
              <w:t>)</w:t>
            </w:r>
          </w:p>
        </w:tc>
        <w:tc>
          <w:tcPr>
            <w:tcW w:w="1335" w:type="pct"/>
          </w:tcPr>
          <w:p w14:paraId="32394514" w14:textId="5F59AB3B" w:rsidR="00C14C87" w:rsidRPr="00671BB0" w:rsidRDefault="00EB469C" w:rsidP="00EB469C">
            <w:pPr>
              <w:ind w:left="-109" w:right="-154"/>
              <w:jc w:val="center"/>
              <w:rPr>
                <w:rFonts w:eastAsia="Calibri"/>
                <w:sz w:val="16"/>
                <w:szCs w:val="16"/>
              </w:rPr>
            </w:pPr>
            <w:r>
              <w:rPr>
                <w:rFonts w:eastAsia="Calibri"/>
                <w:sz w:val="16"/>
                <w:szCs w:val="16"/>
              </w:rPr>
              <w:t>1511,00 (</w:t>
            </w:r>
            <w:r w:rsidR="00C14C87" w:rsidRPr="00671BB0">
              <w:rPr>
                <w:rFonts w:eastAsia="Calibri"/>
                <w:sz w:val="16"/>
                <w:szCs w:val="16"/>
              </w:rPr>
              <w:t>816,50 - 3909,0</w:t>
            </w:r>
            <w:r>
              <w:rPr>
                <w:rFonts w:eastAsia="Calibri"/>
                <w:sz w:val="16"/>
                <w:szCs w:val="16"/>
              </w:rPr>
              <w:t>)</w:t>
            </w:r>
          </w:p>
        </w:tc>
        <w:tc>
          <w:tcPr>
            <w:tcW w:w="574" w:type="pct"/>
            <w:vAlign w:val="center"/>
          </w:tcPr>
          <w:p w14:paraId="5A1BEED3" w14:textId="77777777" w:rsidR="00C14C87" w:rsidRPr="00671BB0" w:rsidRDefault="00C14C87" w:rsidP="00E94392">
            <w:pPr>
              <w:ind w:right="-57"/>
              <w:jc w:val="center"/>
              <w:rPr>
                <w:rFonts w:eastAsia="Calibri"/>
                <w:sz w:val="16"/>
                <w:szCs w:val="16"/>
              </w:rPr>
            </w:pPr>
            <w:r w:rsidRPr="00671BB0">
              <w:rPr>
                <w:rFonts w:eastAsia="Calibri"/>
                <w:b/>
                <w:sz w:val="16"/>
                <w:szCs w:val="16"/>
              </w:rPr>
              <w:t>&lt;0,001</w:t>
            </w:r>
            <w:r w:rsidRPr="00671BB0">
              <w:rPr>
                <w:rFonts w:eastAsia="Calibri"/>
                <w:b/>
                <w:sz w:val="16"/>
                <w:szCs w:val="16"/>
                <w:vertAlign w:val="superscript"/>
              </w:rPr>
              <w:t>b</w:t>
            </w:r>
          </w:p>
        </w:tc>
      </w:tr>
      <w:tr w:rsidR="00C14C87" w:rsidRPr="00671BB0" w14:paraId="4781AC8C" w14:textId="77777777" w:rsidTr="00EB469C">
        <w:trPr>
          <w:trHeight w:val="300"/>
        </w:trPr>
        <w:tc>
          <w:tcPr>
            <w:tcW w:w="1755" w:type="pct"/>
          </w:tcPr>
          <w:p w14:paraId="060E5A30" w14:textId="77777777" w:rsidR="00C14C87" w:rsidRPr="00671BB0" w:rsidRDefault="00C14C87" w:rsidP="00E94392">
            <w:pPr>
              <w:jc w:val="center"/>
              <w:rPr>
                <w:rFonts w:eastAsia="Calibri"/>
                <w:bCs/>
                <w:iCs/>
                <w:sz w:val="16"/>
                <w:szCs w:val="16"/>
              </w:rPr>
            </w:pPr>
            <w:r w:rsidRPr="00671BB0">
              <w:rPr>
                <w:rFonts w:eastAsia="Calibri"/>
                <w:bCs/>
                <w:iCs/>
                <w:sz w:val="16"/>
                <w:szCs w:val="16"/>
              </w:rPr>
              <w:t xml:space="preserve">Glucose </w:t>
            </w:r>
            <w:r w:rsidRPr="00671BB0">
              <w:rPr>
                <w:iCs/>
                <w:sz w:val="16"/>
                <w:szCs w:val="16"/>
              </w:rPr>
              <w:t>(mmol/L)</w:t>
            </w:r>
          </w:p>
          <w:p w14:paraId="6FA6A2E6" w14:textId="1404AC8E" w:rsidR="00C14C87" w:rsidRPr="00671BB0" w:rsidRDefault="00C14C87" w:rsidP="00E94392">
            <w:pPr>
              <w:jc w:val="center"/>
              <w:rPr>
                <w:rFonts w:eastAsia="Calibri"/>
                <w:bCs/>
                <w:iCs/>
                <w:sz w:val="16"/>
                <w:szCs w:val="16"/>
              </w:rPr>
            </w:pPr>
            <w:r w:rsidRPr="00671BB0">
              <w:rPr>
                <w:rFonts w:eastAsia="Calibri"/>
                <w:bCs/>
                <w:iCs/>
                <w:sz w:val="16"/>
                <w:szCs w:val="16"/>
              </w:rPr>
              <w:t>(</w:t>
            </w:r>
            <w:r w:rsidR="00BE2FF1" w:rsidRPr="00671BB0">
              <w:rPr>
                <w:bCs/>
                <w:sz w:val="16"/>
                <w:szCs w:val="16"/>
              </w:rPr>
              <w:t>Median</w:t>
            </w:r>
            <w:r w:rsidRPr="00671BB0">
              <w:rPr>
                <w:bCs/>
                <w:sz w:val="16"/>
                <w:szCs w:val="16"/>
              </w:rPr>
              <w:t>; Q</w:t>
            </w:r>
            <w:r w:rsidRPr="00671BB0">
              <w:rPr>
                <w:bCs/>
                <w:sz w:val="16"/>
                <w:szCs w:val="16"/>
                <w:vertAlign w:val="subscript"/>
              </w:rPr>
              <w:t>1</w:t>
            </w:r>
            <w:r w:rsidRPr="00671BB0">
              <w:rPr>
                <w:bCs/>
                <w:sz w:val="16"/>
                <w:szCs w:val="16"/>
              </w:rPr>
              <w:t xml:space="preserve"> – Q</w:t>
            </w:r>
            <w:r w:rsidRPr="00671BB0">
              <w:rPr>
                <w:bCs/>
                <w:sz w:val="16"/>
                <w:szCs w:val="16"/>
                <w:vertAlign w:val="subscript"/>
              </w:rPr>
              <w:t>3</w:t>
            </w:r>
            <w:r w:rsidRPr="00671BB0">
              <w:rPr>
                <w:rFonts w:eastAsia="Calibri"/>
                <w:bCs/>
                <w:iCs/>
                <w:sz w:val="16"/>
                <w:szCs w:val="16"/>
              </w:rPr>
              <w:t>)</w:t>
            </w:r>
          </w:p>
        </w:tc>
        <w:tc>
          <w:tcPr>
            <w:tcW w:w="1336" w:type="pct"/>
          </w:tcPr>
          <w:p w14:paraId="13A3FB42" w14:textId="293BFF23" w:rsidR="00C14C87" w:rsidRPr="00671BB0" w:rsidRDefault="00EB469C" w:rsidP="00EB469C">
            <w:pPr>
              <w:ind w:right="-57"/>
              <w:jc w:val="center"/>
              <w:rPr>
                <w:rFonts w:eastAsia="Calibri"/>
                <w:sz w:val="16"/>
                <w:szCs w:val="16"/>
              </w:rPr>
            </w:pPr>
            <w:r>
              <w:rPr>
                <w:rFonts w:eastAsia="Calibri"/>
                <w:sz w:val="16"/>
                <w:szCs w:val="16"/>
              </w:rPr>
              <w:t>5,80 (</w:t>
            </w:r>
            <w:r w:rsidR="00C14C87" w:rsidRPr="00671BB0">
              <w:rPr>
                <w:rFonts w:eastAsia="Calibri"/>
                <w:sz w:val="16"/>
                <w:szCs w:val="16"/>
              </w:rPr>
              <w:t>5,10 - 7,40</w:t>
            </w:r>
            <w:r>
              <w:rPr>
                <w:rFonts w:eastAsia="Calibri"/>
                <w:sz w:val="16"/>
                <w:szCs w:val="16"/>
              </w:rPr>
              <w:t>)</w:t>
            </w:r>
          </w:p>
        </w:tc>
        <w:tc>
          <w:tcPr>
            <w:tcW w:w="1335" w:type="pct"/>
          </w:tcPr>
          <w:p w14:paraId="11611890" w14:textId="7D3B0CED" w:rsidR="00C14C87" w:rsidRPr="00671BB0" w:rsidRDefault="00EB469C" w:rsidP="00EB469C">
            <w:pPr>
              <w:ind w:right="-57"/>
              <w:jc w:val="center"/>
              <w:rPr>
                <w:rFonts w:eastAsia="Calibri"/>
                <w:sz w:val="16"/>
                <w:szCs w:val="16"/>
              </w:rPr>
            </w:pPr>
            <w:r>
              <w:rPr>
                <w:rFonts w:eastAsia="Calibri"/>
                <w:sz w:val="16"/>
                <w:szCs w:val="16"/>
              </w:rPr>
              <w:t>6,10 (</w:t>
            </w:r>
            <w:r w:rsidR="00C14C87" w:rsidRPr="00671BB0">
              <w:rPr>
                <w:rFonts w:eastAsia="Calibri"/>
                <w:sz w:val="16"/>
                <w:szCs w:val="16"/>
              </w:rPr>
              <w:t>5,30 - 7,20</w:t>
            </w:r>
            <w:r>
              <w:rPr>
                <w:rFonts w:eastAsia="Calibri"/>
                <w:sz w:val="16"/>
                <w:szCs w:val="16"/>
              </w:rPr>
              <w:t>)</w:t>
            </w:r>
          </w:p>
        </w:tc>
        <w:tc>
          <w:tcPr>
            <w:tcW w:w="574" w:type="pct"/>
            <w:vAlign w:val="center"/>
          </w:tcPr>
          <w:p w14:paraId="54F7F513" w14:textId="77777777" w:rsidR="00C14C87" w:rsidRPr="00671BB0" w:rsidRDefault="00C14C87" w:rsidP="00E94392">
            <w:pPr>
              <w:ind w:right="-57"/>
              <w:jc w:val="center"/>
              <w:rPr>
                <w:rFonts w:eastAsia="Calibri"/>
                <w:sz w:val="16"/>
                <w:szCs w:val="16"/>
              </w:rPr>
            </w:pPr>
            <w:r w:rsidRPr="00671BB0">
              <w:rPr>
                <w:rFonts w:eastAsia="Calibri"/>
                <w:sz w:val="16"/>
                <w:szCs w:val="16"/>
              </w:rPr>
              <w:t>0,559</w:t>
            </w:r>
            <w:r w:rsidRPr="00671BB0">
              <w:rPr>
                <w:rFonts w:eastAsia="Calibri"/>
                <w:sz w:val="16"/>
                <w:szCs w:val="16"/>
                <w:vertAlign w:val="superscript"/>
              </w:rPr>
              <w:t>b</w:t>
            </w:r>
          </w:p>
        </w:tc>
      </w:tr>
    </w:tbl>
    <w:p w14:paraId="54C55E1C" w14:textId="7604BBE3" w:rsidR="00C14C87" w:rsidRDefault="00BE6CE6" w:rsidP="00C14C87">
      <w:pPr>
        <w:jc w:val="center"/>
        <w:rPr>
          <w:color w:val="000000" w:themeColor="text1"/>
          <w:sz w:val="20"/>
          <w:szCs w:val="20"/>
          <w:shd w:val="clear" w:color="auto" w:fill="FFFFFF"/>
        </w:rPr>
      </w:pPr>
      <w:r>
        <w:rPr>
          <w:i/>
          <w:color w:val="000000" w:themeColor="text1"/>
          <w:sz w:val="20"/>
          <w:szCs w:val="20"/>
          <w:lang w:val="it-IT"/>
        </w:rPr>
        <w:t>Note</w:t>
      </w:r>
      <w:r w:rsidR="00C14C87" w:rsidRPr="00C14C87">
        <w:rPr>
          <w:i/>
          <w:color w:val="000000" w:themeColor="text1"/>
          <w:sz w:val="20"/>
          <w:szCs w:val="20"/>
          <w:lang w:val="it-IT"/>
        </w:rPr>
        <w:t>:</w:t>
      </w:r>
      <w:r w:rsidR="00C14C87" w:rsidRPr="00C14C87">
        <w:rPr>
          <w:color w:val="000000" w:themeColor="text1"/>
          <w:sz w:val="20"/>
          <w:szCs w:val="20"/>
          <w:lang w:val="it-IT"/>
        </w:rPr>
        <w:t xml:space="preserve"> </w:t>
      </w:r>
      <w:r w:rsidR="00C14C87" w:rsidRPr="00C14C87">
        <w:rPr>
          <w:color w:val="000000" w:themeColor="text1"/>
          <w:sz w:val="20"/>
          <w:szCs w:val="20"/>
          <w:vertAlign w:val="superscript"/>
          <w:lang w:val="it-IT"/>
        </w:rPr>
        <w:t>b</w:t>
      </w:r>
      <w:r w:rsidR="00C14C87" w:rsidRPr="00C14C87">
        <w:rPr>
          <w:iCs/>
          <w:color w:val="000000" w:themeColor="text1"/>
          <w:sz w:val="20"/>
          <w:szCs w:val="20"/>
        </w:rPr>
        <w:t xml:space="preserve">p: </w:t>
      </w:r>
      <w:r w:rsidR="00C14C87" w:rsidRPr="00C14C87">
        <w:rPr>
          <w:rFonts w:eastAsia="Aptos"/>
          <w:color w:val="000000" w:themeColor="text1"/>
          <w:sz w:val="20"/>
          <w:szCs w:val="20"/>
        </w:rPr>
        <w:t>Mann-Whitney U</w:t>
      </w:r>
      <w:r w:rsidR="00C14C87" w:rsidRPr="00C14C87">
        <w:rPr>
          <w:color w:val="000000" w:themeColor="text1"/>
          <w:sz w:val="20"/>
          <w:szCs w:val="20"/>
          <w:shd w:val="clear" w:color="auto" w:fill="FFFFFF"/>
        </w:rPr>
        <w:t xml:space="preserve"> test.</w:t>
      </w:r>
    </w:p>
    <w:p w14:paraId="037BC938" w14:textId="77777777" w:rsidR="00EB469C" w:rsidRPr="00C14C87" w:rsidRDefault="00EB469C" w:rsidP="00C14C87">
      <w:pPr>
        <w:jc w:val="center"/>
        <w:rPr>
          <w:rFonts w:eastAsia="Calibri"/>
          <w:b/>
          <w:bCs/>
          <w:iCs/>
          <w:color w:val="000000" w:themeColor="text1"/>
          <w:kern w:val="2"/>
          <w:sz w:val="20"/>
          <w:szCs w:val="20"/>
          <w14:ligatures w14:val="standardContextual"/>
        </w:rPr>
      </w:pPr>
    </w:p>
    <w:p w14:paraId="0DE671BA" w14:textId="167EBF73" w:rsidR="00AC0CF4" w:rsidRPr="00154C0F" w:rsidRDefault="00154C0F" w:rsidP="00154C0F">
      <w:pPr>
        <w:pStyle w:val="0bang"/>
        <w:spacing w:before="0" w:line="300" w:lineRule="auto"/>
        <w:rPr>
          <w:rFonts w:ascii="Times New Roman" w:eastAsia="Calibri" w:hAnsi="Times New Roman" w:cs="Times New Roman"/>
          <w:sz w:val="18"/>
        </w:rPr>
      </w:pPr>
      <w:r w:rsidRPr="00154C0F">
        <w:rPr>
          <w:rFonts w:ascii="Times New Roman" w:hAnsi="Times New Roman" w:cs="Times New Roman"/>
          <w:sz w:val="18"/>
        </w:rPr>
        <w:t xml:space="preserve">Table 3.4. </w:t>
      </w:r>
      <w:r w:rsidRPr="00154C0F">
        <w:rPr>
          <w:rFonts w:ascii="Times New Roman" w:hAnsi="Times New Roman" w:cs="Times New Roman"/>
          <w:b w:val="0"/>
          <w:sz w:val="18"/>
        </w:rPr>
        <w:t>Selected Coagulation Parameters in Patients with Lymphoid</w:t>
      </w:r>
    </w:p>
    <w:tbl>
      <w:tblPr>
        <w:tblStyle w:val="TableGrid22"/>
        <w:tblW w:w="5000" w:type="pct"/>
        <w:tblLook w:val="04A0" w:firstRow="1" w:lastRow="0" w:firstColumn="1" w:lastColumn="0" w:noHBand="0" w:noVBand="1"/>
      </w:tblPr>
      <w:tblGrid>
        <w:gridCol w:w="2384"/>
        <w:gridCol w:w="1553"/>
        <w:gridCol w:w="1654"/>
        <w:gridCol w:w="777"/>
      </w:tblGrid>
      <w:tr w:rsidR="003A59BE" w:rsidRPr="003A59BE" w14:paraId="315A63DC" w14:textId="77777777" w:rsidTr="003A59BE">
        <w:trPr>
          <w:trHeight w:val="170"/>
        </w:trPr>
        <w:tc>
          <w:tcPr>
            <w:tcW w:w="1871" w:type="pct"/>
            <w:vAlign w:val="center"/>
          </w:tcPr>
          <w:p w14:paraId="5CA59D59" w14:textId="16DC2B87" w:rsidR="003A59BE" w:rsidRPr="003A59BE" w:rsidRDefault="003A59BE" w:rsidP="00AC0CF4">
            <w:pPr>
              <w:ind w:right="-57"/>
              <w:jc w:val="center"/>
              <w:rPr>
                <w:rFonts w:eastAsia="Calibri"/>
                <w:b/>
                <w:bCs/>
                <w:sz w:val="16"/>
                <w:szCs w:val="16"/>
              </w:rPr>
            </w:pPr>
            <w:r w:rsidRPr="003A59BE">
              <w:rPr>
                <w:b/>
                <w:sz w:val="16"/>
                <w:szCs w:val="16"/>
              </w:rPr>
              <w:t>Variables</w:t>
            </w:r>
          </w:p>
        </w:tc>
        <w:tc>
          <w:tcPr>
            <w:tcW w:w="1219" w:type="pct"/>
          </w:tcPr>
          <w:p w14:paraId="7E152E3A" w14:textId="5CE0E000" w:rsidR="003A59BE" w:rsidRPr="003A59BE" w:rsidRDefault="003A59BE" w:rsidP="00AC0CF4">
            <w:pPr>
              <w:ind w:right="-113"/>
              <w:jc w:val="center"/>
              <w:rPr>
                <w:rFonts w:eastAsia="Calibri"/>
                <w:b/>
                <w:bCs/>
                <w:sz w:val="16"/>
                <w:szCs w:val="16"/>
              </w:rPr>
            </w:pPr>
            <w:r w:rsidRPr="003A59BE">
              <w:rPr>
                <w:b/>
                <w:sz w:val="16"/>
                <w:szCs w:val="16"/>
              </w:rPr>
              <w:t>CLL group</w:t>
            </w:r>
            <w:r w:rsidRPr="003A59BE">
              <w:rPr>
                <w:rFonts w:eastAsia="Calibri"/>
                <w:b/>
                <w:bCs/>
                <w:sz w:val="16"/>
                <w:szCs w:val="16"/>
              </w:rPr>
              <w:t xml:space="preserve"> (n = 50)</w:t>
            </w:r>
          </w:p>
        </w:tc>
        <w:tc>
          <w:tcPr>
            <w:tcW w:w="1299" w:type="pct"/>
          </w:tcPr>
          <w:p w14:paraId="1FD28337" w14:textId="6DE30664" w:rsidR="003A59BE" w:rsidRPr="003A59BE" w:rsidRDefault="003A59BE" w:rsidP="00AC0CF4">
            <w:pPr>
              <w:ind w:right="-113"/>
              <w:jc w:val="center"/>
              <w:rPr>
                <w:rFonts w:eastAsia="Calibri"/>
                <w:b/>
                <w:bCs/>
                <w:sz w:val="16"/>
                <w:szCs w:val="16"/>
              </w:rPr>
            </w:pPr>
            <w:r w:rsidRPr="003A59BE">
              <w:rPr>
                <w:b/>
                <w:sz w:val="16"/>
                <w:szCs w:val="16"/>
              </w:rPr>
              <w:t>ALL group</w:t>
            </w:r>
            <w:r w:rsidRPr="003A59BE">
              <w:rPr>
                <w:rFonts w:eastAsia="Calibri"/>
                <w:b/>
                <w:bCs/>
                <w:sz w:val="16"/>
                <w:szCs w:val="16"/>
              </w:rPr>
              <w:t xml:space="preserve">  (n = 57)</w:t>
            </w:r>
          </w:p>
        </w:tc>
        <w:tc>
          <w:tcPr>
            <w:tcW w:w="610" w:type="pct"/>
            <w:vAlign w:val="center"/>
          </w:tcPr>
          <w:p w14:paraId="6A00877B" w14:textId="77777777" w:rsidR="003A59BE" w:rsidRPr="003A59BE" w:rsidRDefault="003A59BE" w:rsidP="00AC0CF4">
            <w:pPr>
              <w:ind w:right="-113"/>
              <w:jc w:val="center"/>
              <w:rPr>
                <w:rFonts w:eastAsia="Calibri"/>
                <w:b/>
                <w:bCs/>
                <w:sz w:val="16"/>
                <w:szCs w:val="16"/>
              </w:rPr>
            </w:pPr>
            <w:r w:rsidRPr="003A59BE">
              <w:rPr>
                <w:rFonts w:eastAsia="Calibri"/>
                <w:b/>
                <w:bCs/>
                <w:sz w:val="16"/>
                <w:szCs w:val="16"/>
              </w:rPr>
              <w:t>p</w:t>
            </w:r>
          </w:p>
        </w:tc>
      </w:tr>
      <w:tr w:rsidR="00AC0CF4" w:rsidRPr="003A59BE" w14:paraId="43C1138E" w14:textId="77777777" w:rsidTr="003A59BE">
        <w:trPr>
          <w:trHeight w:val="170"/>
        </w:trPr>
        <w:tc>
          <w:tcPr>
            <w:tcW w:w="1871" w:type="pct"/>
            <w:vAlign w:val="center"/>
          </w:tcPr>
          <w:p w14:paraId="73B5B128" w14:textId="77777777" w:rsidR="00AC0CF4" w:rsidRPr="003A59BE" w:rsidRDefault="00AC0CF4" w:rsidP="00AC0CF4">
            <w:pPr>
              <w:jc w:val="center"/>
              <w:rPr>
                <w:rFonts w:eastAsia="Calibri"/>
                <w:bCs/>
                <w:iCs/>
                <w:sz w:val="16"/>
                <w:szCs w:val="16"/>
              </w:rPr>
            </w:pPr>
            <w:r w:rsidRPr="003A59BE">
              <w:rPr>
                <w:rFonts w:eastAsia="Calibri"/>
                <w:iCs/>
                <w:sz w:val="16"/>
                <w:szCs w:val="16"/>
              </w:rPr>
              <w:t>PT%</w:t>
            </w:r>
            <w:r w:rsidRPr="003A59BE">
              <w:rPr>
                <w:rFonts w:eastAsia="Calibri"/>
                <w:bCs/>
                <w:iCs/>
                <w:sz w:val="16"/>
                <w:szCs w:val="16"/>
              </w:rPr>
              <w:t xml:space="preserve"> (</w:t>
            </w:r>
            <w:r w:rsidRPr="003A59BE">
              <w:rPr>
                <w:bCs/>
                <w:sz w:val="16"/>
                <w:szCs w:val="16"/>
              </w:rPr>
              <w:t>Mean ± SD)</w:t>
            </w:r>
          </w:p>
        </w:tc>
        <w:tc>
          <w:tcPr>
            <w:tcW w:w="1219" w:type="pct"/>
            <w:vAlign w:val="center"/>
          </w:tcPr>
          <w:p w14:paraId="1C5A3B40" w14:textId="77777777" w:rsidR="00AC0CF4" w:rsidRPr="003A59BE" w:rsidRDefault="00AC0CF4" w:rsidP="00AC0CF4">
            <w:pPr>
              <w:ind w:right="-57"/>
              <w:jc w:val="center"/>
              <w:rPr>
                <w:rFonts w:eastAsia="Calibri"/>
                <w:sz w:val="16"/>
                <w:szCs w:val="16"/>
              </w:rPr>
            </w:pPr>
            <w:r w:rsidRPr="003A59BE">
              <w:rPr>
                <w:rFonts w:eastAsia="Calibri"/>
                <w:sz w:val="16"/>
                <w:szCs w:val="16"/>
              </w:rPr>
              <w:t>95,08 ± 16,15</w:t>
            </w:r>
          </w:p>
        </w:tc>
        <w:tc>
          <w:tcPr>
            <w:tcW w:w="1299" w:type="pct"/>
            <w:vAlign w:val="center"/>
          </w:tcPr>
          <w:p w14:paraId="4C9FD97F" w14:textId="77777777" w:rsidR="00AC0CF4" w:rsidRPr="003A59BE" w:rsidRDefault="00AC0CF4" w:rsidP="00AC0CF4">
            <w:pPr>
              <w:ind w:right="-57"/>
              <w:jc w:val="center"/>
              <w:rPr>
                <w:rFonts w:eastAsia="Calibri"/>
                <w:sz w:val="16"/>
                <w:szCs w:val="16"/>
              </w:rPr>
            </w:pPr>
            <w:r w:rsidRPr="003A59BE">
              <w:rPr>
                <w:rFonts w:eastAsia="Calibri"/>
                <w:sz w:val="16"/>
                <w:szCs w:val="16"/>
              </w:rPr>
              <w:t>81,72 ± 17,63</w:t>
            </w:r>
          </w:p>
        </w:tc>
        <w:tc>
          <w:tcPr>
            <w:tcW w:w="610" w:type="pct"/>
            <w:vAlign w:val="center"/>
          </w:tcPr>
          <w:p w14:paraId="2B67AF69" w14:textId="77777777" w:rsidR="00AC0CF4" w:rsidRPr="003A59BE" w:rsidRDefault="00AC0CF4" w:rsidP="00AC0CF4">
            <w:pPr>
              <w:ind w:right="-57"/>
              <w:jc w:val="center"/>
              <w:rPr>
                <w:rFonts w:eastAsia="Calibri"/>
                <w:b/>
                <w:sz w:val="16"/>
                <w:szCs w:val="16"/>
              </w:rPr>
            </w:pPr>
            <w:r w:rsidRPr="003A59BE">
              <w:rPr>
                <w:rFonts w:eastAsia="Calibri"/>
                <w:b/>
                <w:sz w:val="16"/>
                <w:szCs w:val="16"/>
              </w:rPr>
              <w:t>&lt;0,001</w:t>
            </w:r>
            <w:r w:rsidRPr="003A59BE">
              <w:rPr>
                <w:rFonts w:eastAsia="Calibri"/>
                <w:b/>
                <w:sz w:val="16"/>
                <w:szCs w:val="16"/>
                <w:vertAlign w:val="superscript"/>
              </w:rPr>
              <w:t>a</w:t>
            </w:r>
          </w:p>
        </w:tc>
      </w:tr>
      <w:tr w:rsidR="00AC0CF4" w:rsidRPr="003A59BE" w14:paraId="6656F6E0" w14:textId="77777777" w:rsidTr="003A59BE">
        <w:trPr>
          <w:trHeight w:val="170"/>
        </w:trPr>
        <w:tc>
          <w:tcPr>
            <w:tcW w:w="1871" w:type="pct"/>
            <w:vAlign w:val="center"/>
          </w:tcPr>
          <w:p w14:paraId="61180234" w14:textId="71ECD2F9" w:rsidR="00AC0CF4" w:rsidRPr="003A59BE" w:rsidRDefault="00AC0CF4" w:rsidP="00AC0CF4">
            <w:pPr>
              <w:jc w:val="center"/>
              <w:rPr>
                <w:rFonts w:eastAsia="Calibri"/>
                <w:bCs/>
                <w:iCs/>
                <w:sz w:val="16"/>
                <w:szCs w:val="16"/>
              </w:rPr>
            </w:pPr>
            <w:r w:rsidRPr="003A59BE">
              <w:rPr>
                <w:rFonts w:eastAsia="Calibri"/>
                <w:iCs/>
                <w:sz w:val="16"/>
                <w:szCs w:val="16"/>
              </w:rPr>
              <w:t>INR</w:t>
            </w:r>
            <w:r w:rsidRPr="003A59BE">
              <w:rPr>
                <w:rFonts w:eastAsia="Calibri"/>
                <w:bCs/>
                <w:iCs/>
                <w:sz w:val="16"/>
                <w:szCs w:val="16"/>
              </w:rPr>
              <w:t xml:space="preserve"> (</w:t>
            </w:r>
            <w:r w:rsidR="00154C0F" w:rsidRPr="003A59BE">
              <w:rPr>
                <w:bCs/>
                <w:sz w:val="16"/>
                <w:szCs w:val="16"/>
              </w:rPr>
              <w:t>Median</w:t>
            </w:r>
            <w:r w:rsidRPr="003A59BE">
              <w:rPr>
                <w:bCs/>
                <w:sz w:val="16"/>
                <w:szCs w:val="16"/>
              </w:rPr>
              <w:t>; Q</w:t>
            </w:r>
            <w:r w:rsidRPr="003A59BE">
              <w:rPr>
                <w:bCs/>
                <w:sz w:val="16"/>
                <w:szCs w:val="16"/>
                <w:vertAlign w:val="subscript"/>
              </w:rPr>
              <w:t>1</w:t>
            </w:r>
            <w:r w:rsidRPr="003A59BE">
              <w:rPr>
                <w:bCs/>
                <w:sz w:val="16"/>
                <w:szCs w:val="16"/>
              </w:rPr>
              <w:t xml:space="preserve"> – Q</w:t>
            </w:r>
            <w:r w:rsidRPr="003A59BE">
              <w:rPr>
                <w:bCs/>
                <w:sz w:val="16"/>
                <w:szCs w:val="16"/>
                <w:vertAlign w:val="subscript"/>
              </w:rPr>
              <w:t>3</w:t>
            </w:r>
            <w:r w:rsidRPr="003A59BE">
              <w:rPr>
                <w:rFonts w:eastAsia="Calibri"/>
                <w:bCs/>
                <w:iCs/>
                <w:sz w:val="16"/>
                <w:szCs w:val="16"/>
              </w:rPr>
              <w:t>)</w:t>
            </w:r>
          </w:p>
        </w:tc>
        <w:tc>
          <w:tcPr>
            <w:tcW w:w="1219" w:type="pct"/>
            <w:vAlign w:val="center"/>
          </w:tcPr>
          <w:p w14:paraId="71197A00" w14:textId="77777777" w:rsidR="00AC0CF4" w:rsidRPr="003A59BE" w:rsidRDefault="00AC0CF4" w:rsidP="00AC0CF4">
            <w:pPr>
              <w:ind w:right="-57"/>
              <w:jc w:val="center"/>
              <w:rPr>
                <w:rFonts w:eastAsia="Calibri"/>
                <w:sz w:val="16"/>
                <w:szCs w:val="16"/>
              </w:rPr>
            </w:pPr>
            <w:r w:rsidRPr="003A59BE">
              <w:rPr>
                <w:rFonts w:eastAsia="Calibri"/>
                <w:sz w:val="16"/>
                <w:szCs w:val="16"/>
              </w:rPr>
              <w:t>1,01 (0,96 - 1,10)</w:t>
            </w:r>
          </w:p>
        </w:tc>
        <w:tc>
          <w:tcPr>
            <w:tcW w:w="1299" w:type="pct"/>
            <w:vAlign w:val="center"/>
          </w:tcPr>
          <w:p w14:paraId="796A4E87" w14:textId="77777777" w:rsidR="00AC0CF4" w:rsidRPr="003A59BE" w:rsidRDefault="00AC0CF4" w:rsidP="00AC0CF4">
            <w:pPr>
              <w:ind w:right="-57"/>
              <w:jc w:val="center"/>
              <w:rPr>
                <w:rFonts w:eastAsia="Calibri"/>
                <w:sz w:val="16"/>
                <w:szCs w:val="16"/>
              </w:rPr>
            </w:pPr>
            <w:r w:rsidRPr="003A59BE">
              <w:rPr>
                <w:rFonts w:eastAsia="Calibri"/>
                <w:sz w:val="16"/>
                <w:szCs w:val="16"/>
              </w:rPr>
              <w:t>1,17 (1,02 - 1,28)</w:t>
            </w:r>
          </w:p>
        </w:tc>
        <w:tc>
          <w:tcPr>
            <w:tcW w:w="610" w:type="pct"/>
            <w:vAlign w:val="center"/>
          </w:tcPr>
          <w:p w14:paraId="7E538D0C" w14:textId="77777777" w:rsidR="00AC0CF4" w:rsidRPr="003A59BE" w:rsidRDefault="00AC0CF4" w:rsidP="00AC0CF4">
            <w:pPr>
              <w:ind w:right="-57"/>
              <w:jc w:val="center"/>
              <w:rPr>
                <w:rFonts w:eastAsia="Calibri"/>
                <w:b/>
                <w:sz w:val="16"/>
                <w:szCs w:val="16"/>
              </w:rPr>
            </w:pPr>
            <w:r w:rsidRPr="003A59BE">
              <w:rPr>
                <w:rFonts w:eastAsia="Calibri"/>
                <w:b/>
                <w:sz w:val="16"/>
                <w:szCs w:val="16"/>
              </w:rPr>
              <w:t>&lt;0,001</w:t>
            </w:r>
            <w:r w:rsidRPr="003A59BE">
              <w:rPr>
                <w:rFonts w:eastAsia="Calibri"/>
                <w:b/>
                <w:sz w:val="16"/>
                <w:szCs w:val="16"/>
                <w:vertAlign w:val="superscript"/>
              </w:rPr>
              <w:t>b</w:t>
            </w:r>
          </w:p>
        </w:tc>
      </w:tr>
      <w:tr w:rsidR="00AC0CF4" w:rsidRPr="003A59BE" w14:paraId="743A58E4" w14:textId="77777777" w:rsidTr="003A59BE">
        <w:trPr>
          <w:trHeight w:val="170"/>
        </w:trPr>
        <w:tc>
          <w:tcPr>
            <w:tcW w:w="1871" w:type="pct"/>
            <w:vAlign w:val="center"/>
          </w:tcPr>
          <w:p w14:paraId="3149D069" w14:textId="77777777" w:rsidR="00AC0CF4" w:rsidRPr="003A59BE" w:rsidRDefault="00AC0CF4" w:rsidP="00AC0CF4">
            <w:pPr>
              <w:jc w:val="center"/>
              <w:rPr>
                <w:rFonts w:eastAsia="Calibri"/>
                <w:bCs/>
                <w:iCs/>
                <w:sz w:val="16"/>
                <w:szCs w:val="16"/>
              </w:rPr>
            </w:pPr>
            <w:r w:rsidRPr="003A59BE">
              <w:rPr>
                <w:rFonts w:eastAsia="Calibri"/>
                <w:iCs/>
                <w:sz w:val="16"/>
                <w:szCs w:val="16"/>
              </w:rPr>
              <w:t>APTTr</w:t>
            </w:r>
            <w:r w:rsidRPr="003A59BE">
              <w:rPr>
                <w:rFonts w:eastAsia="Calibri"/>
                <w:bCs/>
                <w:iCs/>
                <w:sz w:val="16"/>
                <w:szCs w:val="16"/>
              </w:rPr>
              <w:t xml:space="preserve"> (</w:t>
            </w:r>
            <w:r w:rsidRPr="003A59BE">
              <w:rPr>
                <w:bCs/>
                <w:sz w:val="16"/>
                <w:szCs w:val="16"/>
              </w:rPr>
              <w:t>Mean ± SD)</w:t>
            </w:r>
          </w:p>
        </w:tc>
        <w:tc>
          <w:tcPr>
            <w:tcW w:w="1219" w:type="pct"/>
            <w:vAlign w:val="center"/>
          </w:tcPr>
          <w:p w14:paraId="77CD083C" w14:textId="77777777" w:rsidR="00AC0CF4" w:rsidRPr="003A59BE" w:rsidRDefault="00AC0CF4" w:rsidP="00AC0CF4">
            <w:pPr>
              <w:ind w:right="-57"/>
              <w:jc w:val="center"/>
              <w:rPr>
                <w:rFonts w:eastAsia="Calibri"/>
                <w:sz w:val="16"/>
                <w:szCs w:val="16"/>
              </w:rPr>
            </w:pPr>
            <w:r w:rsidRPr="003A59BE">
              <w:rPr>
                <w:rFonts w:eastAsia="Calibri"/>
                <w:sz w:val="16"/>
                <w:szCs w:val="16"/>
              </w:rPr>
              <w:t>1,01 ± 0,12</w:t>
            </w:r>
          </w:p>
        </w:tc>
        <w:tc>
          <w:tcPr>
            <w:tcW w:w="1299" w:type="pct"/>
            <w:vAlign w:val="center"/>
          </w:tcPr>
          <w:p w14:paraId="0FC1D990" w14:textId="77777777" w:rsidR="00AC0CF4" w:rsidRPr="003A59BE" w:rsidRDefault="00AC0CF4" w:rsidP="00AC0CF4">
            <w:pPr>
              <w:ind w:right="-57"/>
              <w:jc w:val="center"/>
              <w:rPr>
                <w:rFonts w:eastAsia="Calibri"/>
                <w:sz w:val="16"/>
                <w:szCs w:val="16"/>
              </w:rPr>
            </w:pPr>
            <w:r w:rsidRPr="003A59BE">
              <w:rPr>
                <w:rFonts w:eastAsia="Calibri"/>
                <w:sz w:val="16"/>
                <w:szCs w:val="16"/>
              </w:rPr>
              <w:t>1,15 ± 0,22</w:t>
            </w:r>
          </w:p>
        </w:tc>
        <w:tc>
          <w:tcPr>
            <w:tcW w:w="610" w:type="pct"/>
            <w:vAlign w:val="center"/>
          </w:tcPr>
          <w:p w14:paraId="1AC43538" w14:textId="77777777" w:rsidR="00AC0CF4" w:rsidRPr="003A59BE" w:rsidRDefault="00AC0CF4" w:rsidP="00AC0CF4">
            <w:pPr>
              <w:ind w:right="-57"/>
              <w:jc w:val="center"/>
              <w:rPr>
                <w:rFonts w:eastAsia="Calibri"/>
                <w:b/>
                <w:sz w:val="16"/>
                <w:szCs w:val="16"/>
              </w:rPr>
            </w:pPr>
            <w:r w:rsidRPr="003A59BE">
              <w:rPr>
                <w:rFonts w:eastAsia="Calibri"/>
                <w:b/>
                <w:sz w:val="16"/>
                <w:szCs w:val="16"/>
              </w:rPr>
              <w:t>&lt;0,001</w:t>
            </w:r>
            <w:r w:rsidRPr="003A59BE">
              <w:rPr>
                <w:rFonts w:eastAsia="Calibri"/>
                <w:b/>
                <w:sz w:val="16"/>
                <w:szCs w:val="16"/>
                <w:vertAlign w:val="superscript"/>
              </w:rPr>
              <w:t>a</w:t>
            </w:r>
          </w:p>
        </w:tc>
      </w:tr>
      <w:tr w:rsidR="00AC0CF4" w:rsidRPr="003A59BE" w14:paraId="3B52444A" w14:textId="77777777" w:rsidTr="003A59BE">
        <w:trPr>
          <w:trHeight w:val="170"/>
        </w:trPr>
        <w:tc>
          <w:tcPr>
            <w:tcW w:w="1871" w:type="pct"/>
            <w:vAlign w:val="center"/>
          </w:tcPr>
          <w:p w14:paraId="7D7121D4" w14:textId="6B8D3F9F" w:rsidR="00AC0CF4" w:rsidRPr="003A59BE" w:rsidRDefault="00AC0CF4" w:rsidP="00AC0CF4">
            <w:pPr>
              <w:jc w:val="center"/>
              <w:rPr>
                <w:rFonts w:eastAsia="Calibri"/>
                <w:iCs/>
                <w:sz w:val="16"/>
                <w:szCs w:val="16"/>
              </w:rPr>
            </w:pPr>
            <w:r w:rsidRPr="003A59BE">
              <w:rPr>
                <w:rFonts w:eastAsia="Calibri"/>
                <w:iCs/>
                <w:sz w:val="16"/>
                <w:szCs w:val="16"/>
              </w:rPr>
              <w:t xml:space="preserve">TTr </w:t>
            </w:r>
            <w:r w:rsidRPr="003A59BE">
              <w:rPr>
                <w:rFonts w:eastAsia="Calibri"/>
                <w:bCs/>
                <w:iCs/>
                <w:sz w:val="16"/>
                <w:szCs w:val="16"/>
              </w:rPr>
              <w:t>(</w:t>
            </w:r>
            <w:r w:rsidR="00154C0F" w:rsidRPr="003A59BE">
              <w:rPr>
                <w:bCs/>
                <w:sz w:val="16"/>
                <w:szCs w:val="16"/>
              </w:rPr>
              <w:t>Median</w:t>
            </w:r>
            <w:r w:rsidRPr="003A59BE">
              <w:rPr>
                <w:bCs/>
                <w:sz w:val="16"/>
                <w:szCs w:val="16"/>
              </w:rPr>
              <w:t>; Q</w:t>
            </w:r>
            <w:r w:rsidRPr="003A59BE">
              <w:rPr>
                <w:bCs/>
                <w:sz w:val="16"/>
                <w:szCs w:val="16"/>
                <w:vertAlign w:val="subscript"/>
              </w:rPr>
              <w:t>1</w:t>
            </w:r>
            <w:r w:rsidRPr="003A59BE">
              <w:rPr>
                <w:bCs/>
                <w:sz w:val="16"/>
                <w:szCs w:val="16"/>
              </w:rPr>
              <w:t xml:space="preserve"> – Q</w:t>
            </w:r>
            <w:r w:rsidRPr="003A59BE">
              <w:rPr>
                <w:bCs/>
                <w:sz w:val="16"/>
                <w:szCs w:val="16"/>
                <w:vertAlign w:val="subscript"/>
              </w:rPr>
              <w:t>3</w:t>
            </w:r>
            <w:r w:rsidRPr="003A59BE">
              <w:rPr>
                <w:rFonts w:eastAsia="Calibri"/>
                <w:bCs/>
                <w:iCs/>
                <w:sz w:val="16"/>
                <w:szCs w:val="16"/>
              </w:rPr>
              <w:t>)</w:t>
            </w:r>
          </w:p>
        </w:tc>
        <w:tc>
          <w:tcPr>
            <w:tcW w:w="1219" w:type="pct"/>
            <w:vAlign w:val="center"/>
          </w:tcPr>
          <w:p w14:paraId="782BBDB8" w14:textId="77777777" w:rsidR="00AC0CF4" w:rsidRPr="003A59BE" w:rsidRDefault="00AC0CF4" w:rsidP="00AC0CF4">
            <w:pPr>
              <w:ind w:right="-57"/>
              <w:jc w:val="center"/>
              <w:rPr>
                <w:rFonts w:eastAsia="Calibri"/>
                <w:sz w:val="16"/>
                <w:szCs w:val="16"/>
              </w:rPr>
            </w:pPr>
            <w:r w:rsidRPr="003A59BE">
              <w:rPr>
                <w:rFonts w:eastAsia="Calibri"/>
                <w:sz w:val="16"/>
                <w:szCs w:val="16"/>
              </w:rPr>
              <w:t>1,02 (0,97 - 1,05)</w:t>
            </w:r>
          </w:p>
        </w:tc>
        <w:tc>
          <w:tcPr>
            <w:tcW w:w="1299" w:type="pct"/>
            <w:vAlign w:val="center"/>
          </w:tcPr>
          <w:p w14:paraId="411A37DA" w14:textId="77777777" w:rsidR="00AC0CF4" w:rsidRPr="003A59BE" w:rsidRDefault="00AC0CF4" w:rsidP="00AC0CF4">
            <w:pPr>
              <w:ind w:right="-57"/>
              <w:jc w:val="center"/>
              <w:rPr>
                <w:rFonts w:eastAsia="Calibri"/>
                <w:sz w:val="16"/>
                <w:szCs w:val="16"/>
              </w:rPr>
            </w:pPr>
            <w:r w:rsidRPr="003A59BE">
              <w:rPr>
                <w:rFonts w:eastAsia="Calibri"/>
                <w:sz w:val="16"/>
                <w:szCs w:val="16"/>
              </w:rPr>
              <w:t>1,01 (0,94 - 1,08)</w:t>
            </w:r>
          </w:p>
        </w:tc>
        <w:tc>
          <w:tcPr>
            <w:tcW w:w="610" w:type="pct"/>
            <w:vAlign w:val="center"/>
          </w:tcPr>
          <w:p w14:paraId="25DD715A" w14:textId="77777777" w:rsidR="00AC0CF4" w:rsidRPr="003A59BE" w:rsidRDefault="00AC0CF4" w:rsidP="00AC0CF4">
            <w:pPr>
              <w:ind w:right="-57"/>
              <w:jc w:val="center"/>
              <w:rPr>
                <w:rFonts w:eastAsia="Calibri"/>
                <w:sz w:val="16"/>
                <w:szCs w:val="16"/>
              </w:rPr>
            </w:pPr>
            <w:r w:rsidRPr="003A59BE">
              <w:rPr>
                <w:rFonts w:eastAsia="Calibri"/>
                <w:sz w:val="16"/>
                <w:szCs w:val="16"/>
              </w:rPr>
              <w:t>0,593</w:t>
            </w:r>
            <w:r w:rsidRPr="003A59BE">
              <w:rPr>
                <w:rFonts w:eastAsia="Calibri"/>
                <w:sz w:val="16"/>
                <w:szCs w:val="16"/>
                <w:vertAlign w:val="superscript"/>
              </w:rPr>
              <w:t>b</w:t>
            </w:r>
          </w:p>
        </w:tc>
      </w:tr>
    </w:tbl>
    <w:p w14:paraId="5E12A65E" w14:textId="422DA515" w:rsidR="00AC0CF4" w:rsidRPr="003A59BE" w:rsidRDefault="00154C0F" w:rsidP="00AC0CF4">
      <w:pPr>
        <w:spacing w:line="300" w:lineRule="auto"/>
        <w:jc w:val="center"/>
        <w:rPr>
          <w:color w:val="000000" w:themeColor="text1"/>
          <w:sz w:val="18"/>
          <w:szCs w:val="18"/>
          <w:shd w:val="clear" w:color="auto" w:fill="FFFFFF"/>
        </w:rPr>
      </w:pPr>
      <w:r w:rsidRPr="003A59BE">
        <w:rPr>
          <w:i/>
          <w:color w:val="000000" w:themeColor="text1"/>
          <w:sz w:val="18"/>
          <w:szCs w:val="18"/>
          <w:lang w:val="it-IT"/>
        </w:rPr>
        <w:t>Note</w:t>
      </w:r>
      <w:r w:rsidR="00AC0CF4" w:rsidRPr="003A59BE">
        <w:rPr>
          <w:i/>
          <w:color w:val="000000" w:themeColor="text1"/>
          <w:sz w:val="18"/>
          <w:szCs w:val="18"/>
          <w:lang w:val="it-IT"/>
        </w:rPr>
        <w:t>:</w:t>
      </w:r>
      <w:r w:rsidR="00AC0CF4" w:rsidRPr="003A59BE">
        <w:rPr>
          <w:color w:val="000000" w:themeColor="text1"/>
          <w:sz w:val="18"/>
          <w:szCs w:val="18"/>
          <w:lang w:val="it-IT"/>
        </w:rPr>
        <w:t xml:space="preserve"> </w:t>
      </w:r>
      <w:r w:rsidR="00AC0CF4" w:rsidRPr="003A59BE">
        <w:rPr>
          <w:color w:val="000000" w:themeColor="text1"/>
          <w:sz w:val="18"/>
          <w:szCs w:val="18"/>
          <w:vertAlign w:val="superscript"/>
          <w:lang w:val="it-IT"/>
        </w:rPr>
        <w:t>a</w:t>
      </w:r>
      <w:r w:rsidR="00AC0CF4" w:rsidRPr="003A59BE">
        <w:rPr>
          <w:iCs/>
          <w:color w:val="000000" w:themeColor="text1"/>
          <w:sz w:val="18"/>
          <w:szCs w:val="18"/>
        </w:rPr>
        <w:t xml:space="preserve">p: </w:t>
      </w:r>
      <w:r w:rsidR="00AC0CF4" w:rsidRPr="003A59BE">
        <w:rPr>
          <w:color w:val="000000" w:themeColor="text1"/>
          <w:sz w:val="18"/>
          <w:szCs w:val="18"/>
          <w:shd w:val="clear" w:color="auto" w:fill="FFFFFF"/>
        </w:rPr>
        <w:t>Independent Samples T-test</w:t>
      </w:r>
      <w:r w:rsidR="00AC0CF4" w:rsidRPr="003A59BE">
        <w:rPr>
          <w:iCs/>
          <w:color w:val="000000" w:themeColor="text1"/>
          <w:sz w:val="18"/>
          <w:szCs w:val="18"/>
        </w:rPr>
        <w:t xml:space="preserve">; </w:t>
      </w:r>
      <w:r w:rsidR="00AC0CF4" w:rsidRPr="003A59BE">
        <w:rPr>
          <w:iCs/>
          <w:color w:val="000000" w:themeColor="text1"/>
          <w:sz w:val="18"/>
          <w:szCs w:val="18"/>
          <w:vertAlign w:val="superscript"/>
        </w:rPr>
        <w:t>b</w:t>
      </w:r>
      <w:r w:rsidR="00AC0CF4" w:rsidRPr="003A59BE">
        <w:rPr>
          <w:iCs/>
          <w:color w:val="000000" w:themeColor="text1"/>
          <w:sz w:val="18"/>
          <w:szCs w:val="18"/>
        </w:rPr>
        <w:t xml:space="preserve">p: </w:t>
      </w:r>
      <w:r w:rsidR="00AC0CF4" w:rsidRPr="003A59BE">
        <w:rPr>
          <w:rFonts w:eastAsia="Aptos"/>
          <w:color w:val="000000" w:themeColor="text1"/>
          <w:sz w:val="18"/>
          <w:szCs w:val="18"/>
        </w:rPr>
        <w:t>Mann-Whitney U</w:t>
      </w:r>
      <w:r w:rsidR="00AC0CF4" w:rsidRPr="003A59BE">
        <w:rPr>
          <w:color w:val="000000" w:themeColor="text1"/>
          <w:sz w:val="18"/>
          <w:szCs w:val="18"/>
          <w:shd w:val="clear" w:color="auto" w:fill="FFFFFF"/>
        </w:rPr>
        <w:t xml:space="preserve"> test.</w:t>
      </w:r>
    </w:p>
    <w:p w14:paraId="2FE21F8E" w14:textId="77777777" w:rsidR="003A59BE" w:rsidRPr="003A59BE" w:rsidRDefault="003A59BE" w:rsidP="003A59BE">
      <w:pPr>
        <w:pStyle w:val="u3"/>
        <w:spacing w:before="0" w:after="0" w:line="288" w:lineRule="auto"/>
        <w:ind w:firstLine="284"/>
        <w:jc w:val="both"/>
        <w:rPr>
          <w:rFonts w:asciiTheme="minorHAnsi" w:hAnsiTheme="minorHAnsi" w:cstheme="minorHAnsi"/>
          <w:color w:val="000000" w:themeColor="text1"/>
          <w:sz w:val="20"/>
          <w:szCs w:val="20"/>
        </w:rPr>
      </w:pPr>
      <w:r w:rsidRPr="003A59BE">
        <w:rPr>
          <w:rStyle w:val="Manh"/>
          <w:rFonts w:asciiTheme="minorHAnsi" w:hAnsiTheme="minorHAnsi" w:cstheme="minorHAnsi"/>
          <w:b/>
          <w:bCs/>
          <w:color w:val="000000" w:themeColor="text1"/>
          <w:sz w:val="20"/>
          <w:szCs w:val="20"/>
        </w:rPr>
        <w:t xml:space="preserve">3.2. Variants of </w:t>
      </w:r>
      <w:r w:rsidRPr="00987D89">
        <w:rPr>
          <w:rStyle w:val="Manh"/>
          <w:rFonts w:asciiTheme="minorHAnsi" w:hAnsiTheme="minorHAnsi" w:cstheme="minorHAnsi"/>
          <w:b/>
          <w:bCs/>
          <w:i/>
          <w:iCs/>
          <w:color w:val="000000" w:themeColor="text1"/>
          <w:sz w:val="20"/>
          <w:szCs w:val="20"/>
        </w:rPr>
        <w:t>A20, CYLD</w:t>
      </w:r>
      <w:r w:rsidRPr="003A59BE">
        <w:rPr>
          <w:rStyle w:val="Manh"/>
          <w:rFonts w:asciiTheme="minorHAnsi" w:hAnsiTheme="minorHAnsi" w:cstheme="minorHAnsi"/>
          <w:b/>
          <w:bCs/>
          <w:color w:val="000000" w:themeColor="text1"/>
          <w:sz w:val="20"/>
          <w:szCs w:val="20"/>
        </w:rPr>
        <w:t xml:space="preserve">, and </w:t>
      </w:r>
      <w:r w:rsidRPr="00987D89">
        <w:rPr>
          <w:rStyle w:val="Manh"/>
          <w:rFonts w:asciiTheme="minorHAnsi" w:hAnsiTheme="minorHAnsi" w:cstheme="minorHAnsi"/>
          <w:b/>
          <w:bCs/>
          <w:i/>
          <w:iCs/>
          <w:color w:val="000000" w:themeColor="text1"/>
          <w:sz w:val="20"/>
          <w:szCs w:val="20"/>
        </w:rPr>
        <w:t>CEZANNE</w:t>
      </w:r>
      <w:r w:rsidRPr="003A59BE">
        <w:rPr>
          <w:rStyle w:val="Manh"/>
          <w:rFonts w:asciiTheme="minorHAnsi" w:hAnsiTheme="minorHAnsi" w:cstheme="minorHAnsi"/>
          <w:b/>
          <w:bCs/>
          <w:color w:val="000000" w:themeColor="text1"/>
          <w:sz w:val="20"/>
          <w:szCs w:val="20"/>
        </w:rPr>
        <w:t xml:space="preserve"> Genes and Levels of IL-6, TNF-α, and TGF-β in Patients with Lymphoid Leukemia</w:t>
      </w:r>
    </w:p>
    <w:p w14:paraId="10E166E7" w14:textId="68C64D19" w:rsidR="003A59BE" w:rsidRPr="003A59BE" w:rsidRDefault="003A59BE" w:rsidP="003A59BE">
      <w:pPr>
        <w:pStyle w:val="u4"/>
        <w:spacing w:before="0" w:line="288" w:lineRule="auto"/>
        <w:ind w:firstLine="284"/>
        <w:rPr>
          <w:rFonts w:asciiTheme="minorHAnsi" w:hAnsiTheme="minorHAnsi" w:cstheme="minorHAnsi"/>
          <w:color w:val="000000" w:themeColor="text1"/>
          <w:spacing w:val="-4"/>
          <w:sz w:val="20"/>
        </w:rPr>
      </w:pPr>
      <w:r w:rsidRPr="003A59BE">
        <w:rPr>
          <w:rStyle w:val="Manh"/>
          <w:rFonts w:asciiTheme="minorHAnsi" w:hAnsiTheme="minorHAnsi" w:cstheme="minorHAnsi"/>
          <w:b/>
          <w:bCs/>
          <w:color w:val="000000" w:themeColor="text1"/>
          <w:spacing w:val="-4"/>
          <w:sz w:val="20"/>
        </w:rPr>
        <w:t>3.2.1. Levels of IL-6, TNF-α, and TGF-β in Lymphoid Leukemia Patients</w:t>
      </w:r>
    </w:p>
    <w:p w14:paraId="32355701" w14:textId="77777777" w:rsidR="003A59BE" w:rsidRPr="003A59BE" w:rsidRDefault="003A59BE" w:rsidP="003A59BE">
      <w:pPr>
        <w:pStyle w:val="u3"/>
        <w:spacing w:before="0" w:after="0" w:line="288" w:lineRule="auto"/>
        <w:jc w:val="center"/>
        <w:rPr>
          <w:rFonts w:asciiTheme="minorHAnsi" w:hAnsiTheme="minorHAnsi" w:cstheme="minorHAnsi"/>
          <w:color w:val="000000" w:themeColor="text1"/>
          <w:sz w:val="20"/>
          <w:szCs w:val="20"/>
        </w:rPr>
      </w:pPr>
      <w:r w:rsidRPr="003A59BE">
        <w:rPr>
          <w:rStyle w:val="Manh"/>
          <w:rFonts w:asciiTheme="minorHAnsi" w:hAnsiTheme="minorHAnsi" w:cstheme="minorHAnsi"/>
          <w:b/>
          <w:bCs/>
          <w:color w:val="000000" w:themeColor="text1"/>
          <w:sz w:val="20"/>
          <w:szCs w:val="20"/>
        </w:rPr>
        <w:t xml:space="preserve">Table 3.5. </w:t>
      </w:r>
      <w:r w:rsidRPr="003A59BE">
        <w:rPr>
          <w:rStyle w:val="Manh"/>
          <w:rFonts w:asciiTheme="minorHAnsi" w:hAnsiTheme="minorHAnsi" w:cstheme="minorHAnsi"/>
          <w:bCs/>
          <w:color w:val="000000" w:themeColor="text1"/>
          <w:sz w:val="20"/>
          <w:szCs w:val="20"/>
        </w:rPr>
        <w:t>Levels of IL-6, TNF-α, and TGF-β</w:t>
      </w:r>
    </w:p>
    <w:tbl>
      <w:tblPr>
        <w:tblStyle w:val="LiBang2"/>
        <w:tblW w:w="5000" w:type="pct"/>
        <w:tblLook w:val="04A0" w:firstRow="1" w:lastRow="0" w:firstColumn="1" w:lastColumn="0" w:noHBand="0" w:noVBand="1"/>
      </w:tblPr>
      <w:tblGrid>
        <w:gridCol w:w="1582"/>
        <w:gridCol w:w="1302"/>
        <w:gridCol w:w="1303"/>
        <w:gridCol w:w="1303"/>
        <w:gridCol w:w="878"/>
      </w:tblGrid>
      <w:tr w:rsidR="003A59BE" w:rsidRPr="003A59BE" w14:paraId="59F370D8" w14:textId="77777777" w:rsidTr="000F34CC">
        <w:trPr>
          <w:trHeight w:val="170"/>
        </w:trPr>
        <w:tc>
          <w:tcPr>
            <w:tcW w:w="1242" w:type="pct"/>
            <w:vAlign w:val="center"/>
          </w:tcPr>
          <w:p w14:paraId="68BD59D0" w14:textId="786548FA" w:rsidR="003A59BE" w:rsidRPr="00A61B73" w:rsidRDefault="003A59BE" w:rsidP="00022150">
            <w:pPr>
              <w:ind w:left="-142" w:right="-57"/>
              <w:jc w:val="center"/>
              <w:rPr>
                <w:rFonts w:eastAsia="Calibri"/>
                <w:b/>
                <w:bCs/>
                <w:sz w:val="16"/>
                <w:szCs w:val="16"/>
              </w:rPr>
            </w:pPr>
            <w:r w:rsidRPr="00A61B73">
              <w:rPr>
                <w:b/>
                <w:sz w:val="16"/>
                <w:szCs w:val="16"/>
              </w:rPr>
              <w:t>Cytokine levels</w:t>
            </w:r>
          </w:p>
        </w:tc>
        <w:tc>
          <w:tcPr>
            <w:tcW w:w="1022" w:type="pct"/>
          </w:tcPr>
          <w:p w14:paraId="58A45A0E" w14:textId="77777777" w:rsidR="003A59BE" w:rsidRPr="003A59BE" w:rsidRDefault="003A59BE" w:rsidP="00022150">
            <w:pPr>
              <w:ind w:left="-110" w:right="-106"/>
              <w:jc w:val="center"/>
              <w:rPr>
                <w:rFonts w:eastAsia="Calibri"/>
                <w:b/>
                <w:bCs/>
                <w:sz w:val="16"/>
                <w:szCs w:val="16"/>
              </w:rPr>
            </w:pPr>
            <w:r w:rsidRPr="003A59BE">
              <w:rPr>
                <w:b/>
                <w:sz w:val="16"/>
                <w:szCs w:val="16"/>
              </w:rPr>
              <w:t>CLL group</w:t>
            </w:r>
            <w:r w:rsidRPr="003A59BE">
              <w:rPr>
                <w:rFonts w:eastAsia="Calibri"/>
                <w:b/>
                <w:bCs/>
                <w:sz w:val="16"/>
                <w:szCs w:val="16"/>
              </w:rPr>
              <w:t xml:space="preserve"> </w:t>
            </w:r>
          </w:p>
          <w:p w14:paraId="740C527F" w14:textId="0EBE5336" w:rsidR="003A59BE" w:rsidRPr="003A59BE" w:rsidRDefault="003A59BE" w:rsidP="00022150">
            <w:pPr>
              <w:ind w:left="-110" w:right="-106"/>
              <w:jc w:val="center"/>
              <w:rPr>
                <w:rFonts w:eastAsia="Calibri"/>
                <w:b/>
                <w:bCs/>
                <w:sz w:val="16"/>
                <w:szCs w:val="16"/>
              </w:rPr>
            </w:pPr>
            <w:r w:rsidRPr="003A59BE">
              <w:rPr>
                <w:rFonts w:eastAsia="Calibri"/>
                <w:b/>
                <w:bCs/>
                <w:sz w:val="16"/>
                <w:szCs w:val="16"/>
              </w:rPr>
              <w:t>(n = 50) (1)</w:t>
            </w:r>
          </w:p>
        </w:tc>
        <w:tc>
          <w:tcPr>
            <w:tcW w:w="1023" w:type="pct"/>
          </w:tcPr>
          <w:p w14:paraId="3F570F21" w14:textId="77777777" w:rsidR="003A59BE" w:rsidRPr="003A59BE" w:rsidRDefault="003A59BE" w:rsidP="00022150">
            <w:pPr>
              <w:ind w:left="-109" w:right="-113"/>
              <w:jc w:val="center"/>
              <w:rPr>
                <w:rFonts w:eastAsia="Calibri"/>
                <w:b/>
                <w:bCs/>
                <w:sz w:val="16"/>
                <w:szCs w:val="16"/>
              </w:rPr>
            </w:pPr>
            <w:r w:rsidRPr="003A59BE">
              <w:rPr>
                <w:b/>
                <w:sz w:val="16"/>
                <w:szCs w:val="16"/>
              </w:rPr>
              <w:t>ALL group</w:t>
            </w:r>
            <w:r w:rsidRPr="003A59BE">
              <w:rPr>
                <w:rFonts w:eastAsia="Calibri"/>
                <w:b/>
                <w:bCs/>
                <w:sz w:val="16"/>
                <w:szCs w:val="16"/>
              </w:rPr>
              <w:t xml:space="preserve">  </w:t>
            </w:r>
          </w:p>
          <w:p w14:paraId="1AAA6AC9" w14:textId="2A34864F" w:rsidR="003A59BE" w:rsidRPr="003A59BE" w:rsidRDefault="003A59BE" w:rsidP="00022150">
            <w:pPr>
              <w:ind w:left="-109" w:right="-113"/>
              <w:jc w:val="center"/>
              <w:rPr>
                <w:rFonts w:eastAsia="Calibri"/>
                <w:b/>
                <w:bCs/>
                <w:sz w:val="16"/>
                <w:szCs w:val="16"/>
              </w:rPr>
            </w:pPr>
            <w:r w:rsidRPr="003A59BE">
              <w:rPr>
                <w:rFonts w:eastAsia="Calibri"/>
                <w:b/>
                <w:bCs/>
                <w:sz w:val="16"/>
                <w:szCs w:val="16"/>
              </w:rPr>
              <w:t>(n = 57) (2)</w:t>
            </w:r>
          </w:p>
        </w:tc>
        <w:tc>
          <w:tcPr>
            <w:tcW w:w="1023" w:type="pct"/>
          </w:tcPr>
          <w:p w14:paraId="2ED490AD" w14:textId="36C7D826" w:rsidR="003A59BE" w:rsidRPr="003A59BE" w:rsidRDefault="003A59BE" w:rsidP="00022150">
            <w:pPr>
              <w:ind w:right="-57"/>
              <w:jc w:val="center"/>
              <w:rPr>
                <w:rFonts w:eastAsia="Calibri"/>
                <w:b/>
                <w:bCs/>
                <w:color w:val="000000" w:themeColor="text1"/>
                <w:sz w:val="16"/>
                <w:szCs w:val="16"/>
              </w:rPr>
            </w:pPr>
            <w:r w:rsidRPr="003A59BE">
              <w:rPr>
                <w:b/>
                <w:sz w:val="16"/>
                <w:szCs w:val="16"/>
              </w:rPr>
              <w:t>Control group</w:t>
            </w:r>
            <w:r w:rsidRPr="003A59BE">
              <w:rPr>
                <w:rFonts w:eastAsia="Calibri"/>
                <w:b/>
                <w:bCs/>
                <w:sz w:val="16"/>
                <w:szCs w:val="16"/>
              </w:rPr>
              <w:t xml:space="preserve"> (n = 100) (3)</w:t>
            </w:r>
          </w:p>
        </w:tc>
        <w:tc>
          <w:tcPr>
            <w:tcW w:w="689" w:type="pct"/>
            <w:vAlign w:val="center"/>
          </w:tcPr>
          <w:p w14:paraId="2BBF036F" w14:textId="77777777" w:rsidR="003A59BE" w:rsidRPr="003A59BE" w:rsidRDefault="003A59BE" w:rsidP="00022150">
            <w:pPr>
              <w:ind w:right="-57"/>
              <w:jc w:val="center"/>
              <w:rPr>
                <w:rFonts w:eastAsia="Calibri"/>
                <w:b/>
                <w:bCs/>
                <w:sz w:val="16"/>
                <w:szCs w:val="16"/>
              </w:rPr>
            </w:pPr>
            <w:r w:rsidRPr="003A59BE">
              <w:rPr>
                <w:rFonts w:eastAsia="Calibri"/>
                <w:b/>
                <w:bCs/>
                <w:sz w:val="16"/>
                <w:szCs w:val="16"/>
              </w:rPr>
              <w:t>P</w:t>
            </w:r>
          </w:p>
        </w:tc>
      </w:tr>
      <w:tr w:rsidR="00022150" w:rsidRPr="003A59BE" w14:paraId="3A233490" w14:textId="77777777" w:rsidTr="00022150">
        <w:trPr>
          <w:trHeight w:val="170"/>
        </w:trPr>
        <w:tc>
          <w:tcPr>
            <w:tcW w:w="1242" w:type="pct"/>
            <w:vAlign w:val="center"/>
          </w:tcPr>
          <w:p w14:paraId="6B3CFF29" w14:textId="77777777" w:rsidR="00022150" w:rsidRPr="003A59BE" w:rsidRDefault="00022150" w:rsidP="00022150">
            <w:pPr>
              <w:ind w:left="-142" w:right="-57"/>
              <w:jc w:val="center"/>
              <w:rPr>
                <w:rFonts w:eastAsia="Calibri"/>
                <w:bCs/>
                <w:sz w:val="16"/>
                <w:szCs w:val="16"/>
              </w:rPr>
            </w:pPr>
            <w:r w:rsidRPr="003A59BE">
              <w:rPr>
                <w:rFonts w:eastAsia="Calibri"/>
                <w:bCs/>
                <w:sz w:val="16"/>
                <w:szCs w:val="16"/>
              </w:rPr>
              <w:t xml:space="preserve">IL-6 </w:t>
            </w:r>
            <w:r w:rsidRPr="003A59BE">
              <w:rPr>
                <w:sz w:val="16"/>
                <w:szCs w:val="16"/>
              </w:rPr>
              <w:t>(pg/mL)</w:t>
            </w:r>
          </w:p>
          <w:p w14:paraId="1E15A8EE" w14:textId="35BB6ED4" w:rsidR="00022150" w:rsidRPr="003A59BE" w:rsidRDefault="00022150" w:rsidP="003A59BE">
            <w:pPr>
              <w:ind w:left="-142" w:right="-57"/>
              <w:jc w:val="center"/>
              <w:rPr>
                <w:rFonts w:eastAsia="Calibri"/>
                <w:bCs/>
                <w:sz w:val="16"/>
                <w:szCs w:val="16"/>
              </w:rPr>
            </w:pPr>
            <w:r w:rsidRPr="003A59BE">
              <w:rPr>
                <w:rFonts w:eastAsia="Calibri"/>
                <w:bCs/>
                <w:sz w:val="16"/>
                <w:szCs w:val="16"/>
              </w:rPr>
              <w:t>(</w:t>
            </w:r>
            <w:r w:rsidR="003A59BE" w:rsidRPr="003A59BE">
              <w:rPr>
                <w:bCs/>
                <w:sz w:val="16"/>
                <w:szCs w:val="16"/>
              </w:rPr>
              <w:t>Median</w:t>
            </w:r>
            <w:r w:rsidRPr="003A59BE">
              <w:rPr>
                <w:rFonts w:eastAsia="Calibri"/>
                <w:bCs/>
                <w:sz w:val="16"/>
                <w:szCs w:val="16"/>
              </w:rPr>
              <w:t>; Q</w:t>
            </w:r>
            <w:r w:rsidRPr="003A59BE">
              <w:rPr>
                <w:rFonts w:eastAsia="Calibri"/>
                <w:bCs/>
                <w:sz w:val="16"/>
                <w:szCs w:val="16"/>
              </w:rPr>
              <w:softHyphen/>
            </w:r>
            <w:r w:rsidRPr="003A59BE">
              <w:rPr>
                <w:rFonts w:eastAsia="Calibri"/>
                <w:bCs/>
                <w:sz w:val="16"/>
                <w:szCs w:val="16"/>
              </w:rPr>
              <w:softHyphen/>
              <w:t>1 – Q3)</w:t>
            </w:r>
          </w:p>
        </w:tc>
        <w:tc>
          <w:tcPr>
            <w:tcW w:w="1022" w:type="pct"/>
            <w:vAlign w:val="center"/>
          </w:tcPr>
          <w:p w14:paraId="3FFE6EA1" w14:textId="77777777" w:rsidR="00022150" w:rsidRPr="003A59BE" w:rsidRDefault="00022150" w:rsidP="00022150">
            <w:pPr>
              <w:ind w:left="-110" w:right="-106"/>
              <w:jc w:val="center"/>
              <w:rPr>
                <w:rFonts w:eastAsia="Calibri"/>
                <w:sz w:val="16"/>
                <w:szCs w:val="16"/>
              </w:rPr>
            </w:pPr>
            <w:r w:rsidRPr="003A59BE">
              <w:rPr>
                <w:rFonts w:eastAsia="Calibri"/>
                <w:sz w:val="16"/>
                <w:szCs w:val="16"/>
              </w:rPr>
              <w:t>5,63</w:t>
            </w:r>
          </w:p>
          <w:p w14:paraId="1EE6EADC" w14:textId="77777777" w:rsidR="00022150" w:rsidRPr="003A59BE" w:rsidRDefault="00022150" w:rsidP="00022150">
            <w:pPr>
              <w:ind w:left="-110" w:right="-106"/>
              <w:jc w:val="center"/>
              <w:rPr>
                <w:rFonts w:eastAsia="Calibri"/>
                <w:sz w:val="16"/>
                <w:szCs w:val="16"/>
              </w:rPr>
            </w:pPr>
            <w:r w:rsidRPr="003A59BE">
              <w:rPr>
                <w:rFonts w:eastAsia="Calibri"/>
                <w:sz w:val="16"/>
                <w:szCs w:val="16"/>
              </w:rPr>
              <w:t>(0,70 - 7,16)</w:t>
            </w:r>
          </w:p>
        </w:tc>
        <w:tc>
          <w:tcPr>
            <w:tcW w:w="1023" w:type="pct"/>
            <w:vAlign w:val="center"/>
          </w:tcPr>
          <w:p w14:paraId="1BCCC1A1" w14:textId="77777777" w:rsidR="00022150" w:rsidRPr="003A59BE" w:rsidRDefault="00022150" w:rsidP="00022150">
            <w:pPr>
              <w:ind w:right="-113"/>
              <w:jc w:val="center"/>
              <w:rPr>
                <w:rFonts w:eastAsia="Calibri"/>
                <w:sz w:val="16"/>
                <w:szCs w:val="16"/>
              </w:rPr>
            </w:pPr>
            <w:r w:rsidRPr="003A59BE">
              <w:rPr>
                <w:rFonts w:eastAsia="Calibri"/>
                <w:sz w:val="16"/>
                <w:szCs w:val="16"/>
              </w:rPr>
              <w:t>9,77</w:t>
            </w:r>
          </w:p>
          <w:p w14:paraId="192D10D0" w14:textId="77777777" w:rsidR="00022150" w:rsidRPr="003A59BE" w:rsidRDefault="00022150" w:rsidP="00022150">
            <w:pPr>
              <w:ind w:left="-108" w:right="-113"/>
              <w:jc w:val="center"/>
              <w:rPr>
                <w:rFonts w:eastAsia="Calibri"/>
                <w:sz w:val="16"/>
                <w:szCs w:val="16"/>
              </w:rPr>
            </w:pPr>
            <w:r w:rsidRPr="003A59BE">
              <w:rPr>
                <w:rFonts w:eastAsia="Calibri"/>
                <w:sz w:val="16"/>
                <w:szCs w:val="16"/>
              </w:rPr>
              <w:t>(6,24 - 16,82)</w:t>
            </w:r>
          </w:p>
        </w:tc>
        <w:tc>
          <w:tcPr>
            <w:tcW w:w="1023" w:type="pct"/>
          </w:tcPr>
          <w:p w14:paraId="70EAAE70" w14:textId="77777777" w:rsidR="00022150" w:rsidRPr="003A59BE" w:rsidRDefault="00022150" w:rsidP="00022150">
            <w:pPr>
              <w:ind w:right="-57"/>
              <w:jc w:val="center"/>
              <w:rPr>
                <w:rFonts w:eastAsia="Calibri"/>
                <w:color w:val="000000" w:themeColor="text1"/>
                <w:sz w:val="16"/>
                <w:szCs w:val="16"/>
              </w:rPr>
            </w:pPr>
            <w:r w:rsidRPr="003A59BE">
              <w:rPr>
                <w:rFonts w:eastAsia="Calibri"/>
                <w:color w:val="000000" w:themeColor="text1"/>
                <w:sz w:val="16"/>
                <w:szCs w:val="16"/>
              </w:rPr>
              <w:t xml:space="preserve">2,77 </w:t>
            </w:r>
          </w:p>
          <w:p w14:paraId="7632E556" w14:textId="77777777" w:rsidR="00022150" w:rsidRPr="003A59BE" w:rsidRDefault="00022150" w:rsidP="00022150">
            <w:pPr>
              <w:ind w:right="-57"/>
              <w:jc w:val="center"/>
              <w:rPr>
                <w:rFonts w:eastAsia="Calibri"/>
                <w:color w:val="000000" w:themeColor="text1"/>
                <w:sz w:val="16"/>
                <w:szCs w:val="16"/>
              </w:rPr>
            </w:pPr>
            <w:r w:rsidRPr="003A59BE">
              <w:rPr>
                <w:rFonts w:eastAsia="Calibri"/>
                <w:color w:val="000000" w:themeColor="text1"/>
                <w:sz w:val="16"/>
                <w:szCs w:val="16"/>
              </w:rPr>
              <w:t>(2,35 - 3,72)</w:t>
            </w:r>
          </w:p>
        </w:tc>
        <w:tc>
          <w:tcPr>
            <w:tcW w:w="689" w:type="pct"/>
            <w:vAlign w:val="center"/>
          </w:tcPr>
          <w:p w14:paraId="19950EC1" w14:textId="77777777" w:rsidR="00022150" w:rsidRPr="003A59BE" w:rsidRDefault="00022150" w:rsidP="00022150">
            <w:pPr>
              <w:ind w:right="-57"/>
              <w:jc w:val="center"/>
              <w:rPr>
                <w:rFonts w:eastAsia="Calibri"/>
                <w:sz w:val="16"/>
                <w:szCs w:val="16"/>
              </w:rPr>
            </w:pPr>
            <w:r w:rsidRPr="003A59BE">
              <w:rPr>
                <w:rFonts w:eastAsia="Calibri"/>
                <w:sz w:val="16"/>
                <w:szCs w:val="16"/>
              </w:rPr>
              <w:t>0,081</w:t>
            </w:r>
            <w:r w:rsidRPr="003A59BE">
              <w:rPr>
                <w:rFonts w:eastAsia="Calibri"/>
                <w:sz w:val="16"/>
                <w:szCs w:val="16"/>
                <w:vertAlign w:val="superscript"/>
              </w:rPr>
              <w:t>1-3b</w:t>
            </w:r>
          </w:p>
          <w:p w14:paraId="0663B4FE" w14:textId="77777777" w:rsidR="00022150" w:rsidRPr="003A59BE" w:rsidRDefault="00022150" w:rsidP="00022150">
            <w:pPr>
              <w:ind w:left="-109" w:right="-143"/>
              <w:jc w:val="center"/>
              <w:rPr>
                <w:rFonts w:eastAsia="Calibri"/>
                <w:b/>
                <w:sz w:val="16"/>
                <w:szCs w:val="16"/>
              </w:rPr>
            </w:pPr>
            <w:r w:rsidRPr="003A59BE">
              <w:rPr>
                <w:rFonts w:eastAsia="Calibri"/>
                <w:b/>
                <w:sz w:val="16"/>
                <w:szCs w:val="16"/>
              </w:rPr>
              <w:t>0,001</w:t>
            </w:r>
            <w:r w:rsidRPr="003A59BE">
              <w:rPr>
                <w:rFonts w:eastAsia="Calibri"/>
                <w:b/>
                <w:sz w:val="16"/>
                <w:szCs w:val="16"/>
                <w:vertAlign w:val="superscript"/>
              </w:rPr>
              <w:t>2-3b</w:t>
            </w:r>
          </w:p>
        </w:tc>
      </w:tr>
      <w:tr w:rsidR="00022150" w:rsidRPr="003A59BE" w14:paraId="42BB95E5" w14:textId="77777777" w:rsidTr="00022150">
        <w:trPr>
          <w:trHeight w:val="170"/>
        </w:trPr>
        <w:tc>
          <w:tcPr>
            <w:tcW w:w="1242" w:type="pct"/>
            <w:vAlign w:val="center"/>
          </w:tcPr>
          <w:p w14:paraId="73A44C4E" w14:textId="77777777" w:rsidR="00022150" w:rsidRPr="003A59BE" w:rsidRDefault="00022150" w:rsidP="00022150">
            <w:pPr>
              <w:ind w:left="-142" w:right="-57"/>
              <w:jc w:val="center"/>
              <w:rPr>
                <w:rFonts w:eastAsia="Calibri"/>
                <w:bCs/>
                <w:sz w:val="16"/>
                <w:szCs w:val="16"/>
              </w:rPr>
            </w:pPr>
            <w:r w:rsidRPr="003A59BE">
              <w:rPr>
                <w:rFonts w:eastAsia="Calibri"/>
                <w:bCs/>
                <w:sz w:val="16"/>
                <w:szCs w:val="16"/>
              </w:rPr>
              <w:t xml:space="preserve">TNF-α </w:t>
            </w:r>
            <w:r w:rsidRPr="003A59BE">
              <w:rPr>
                <w:sz w:val="16"/>
                <w:szCs w:val="16"/>
              </w:rPr>
              <w:t>(pg/mL)</w:t>
            </w:r>
          </w:p>
          <w:p w14:paraId="01103DEE" w14:textId="3CA68230" w:rsidR="00022150" w:rsidRPr="003A59BE" w:rsidRDefault="00022150" w:rsidP="00022150">
            <w:pPr>
              <w:ind w:left="-142" w:right="-57"/>
              <w:jc w:val="center"/>
              <w:rPr>
                <w:rFonts w:eastAsia="Calibri"/>
                <w:bCs/>
                <w:sz w:val="16"/>
                <w:szCs w:val="16"/>
              </w:rPr>
            </w:pPr>
            <w:r w:rsidRPr="003A59BE">
              <w:rPr>
                <w:rFonts w:eastAsia="Calibri"/>
                <w:bCs/>
                <w:sz w:val="16"/>
                <w:szCs w:val="16"/>
              </w:rPr>
              <w:t>(</w:t>
            </w:r>
            <w:r w:rsidR="003A59BE" w:rsidRPr="003A59BE">
              <w:rPr>
                <w:bCs/>
                <w:sz w:val="16"/>
                <w:szCs w:val="16"/>
              </w:rPr>
              <w:t>Median</w:t>
            </w:r>
            <w:r w:rsidRPr="003A59BE">
              <w:rPr>
                <w:rFonts w:eastAsia="Calibri"/>
                <w:bCs/>
                <w:sz w:val="16"/>
                <w:szCs w:val="16"/>
              </w:rPr>
              <w:t>; Q</w:t>
            </w:r>
            <w:r w:rsidRPr="003A59BE">
              <w:rPr>
                <w:rFonts w:eastAsia="Calibri"/>
                <w:bCs/>
                <w:sz w:val="16"/>
                <w:szCs w:val="16"/>
              </w:rPr>
              <w:softHyphen/>
            </w:r>
            <w:r w:rsidRPr="003A59BE">
              <w:rPr>
                <w:rFonts w:eastAsia="Calibri"/>
                <w:bCs/>
                <w:sz w:val="16"/>
                <w:szCs w:val="16"/>
              </w:rPr>
              <w:softHyphen/>
              <w:t>1 – Q3)</w:t>
            </w:r>
          </w:p>
        </w:tc>
        <w:tc>
          <w:tcPr>
            <w:tcW w:w="1022" w:type="pct"/>
            <w:vAlign w:val="center"/>
          </w:tcPr>
          <w:p w14:paraId="67249505" w14:textId="77777777" w:rsidR="00022150" w:rsidRPr="003A59BE" w:rsidRDefault="00022150" w:rsidP="00022150">
            <w:pPr>
              <w:ind w:left="-110" w:right="-106"/>
              <w:jc w:val="center"/>
              <w:rPr>
                <w:rFonts w:eastAsia="Calibri"/>
                <w:sz w:val="16"/>
                <w:szCs w:val="16"/>
              </w:rPr>
            </w:pPr>
            <w:r w:rsidRPr="003A59BE">
              <w:rPr>
                <w:rFonts w:eastAsia="Calibri"/>
                <w:sz w:val="16"/>
                <w:szCs w:val="16"/>
              </w:rPr>
              <w:t>0,88</w:t>
            </w:r>
          </w:p>
          <w:p w14:paraId="0175DE8D" w14:textId="77777777" w:rsidR="00022150" w:rsidRPr="003A59BE" w:rsidRDefault="00022150" w:rsidP="00022150">
            <w:pPr>
              <w:ind w:left="-110" w:right="-106"/>
              <w:jc w:val="center"/>
              <w:rPr>
                <w:rFonts w:eastAsia="Calibri"/>
                <w:sz w:val="16"/>
                <w:szCs w:val="16"/>
              </w:rPr>
            </w:pPr>
            <w:r w:rsidRPr="003A59BE">
              <w:rPr>
                <w:rFonts w:eastAsia="Calibri"/>
                <w:sz w:val="16"/>
                <w:szCs w:val="16"/>
              </w:rPr>
              <w:t>(0,65 - 25,33)</w:t>
            </w:r>
          </w:p>
        </w:tc>
        <w:tc>
          <w:tcPr>
            <w:tcW w:w="1023" w:type="pct"/>
            <w:vAlign w:val="center"/>
          </w:tcPr>
          <w:p w14:paraId="21E77E39" w14:textId="77777777" w:rsidR="00022150" w:rsidRPr="003A59BE" w:rsidRDefault="00022150" w:rsidP="00022150">
            <w:pPr>
              <w:ind w:right="-113"/>
              <w:jc w:val="center"/>
              <w:rPr>
                <w:rFonts w:eastAsia="Calibri"/>
                <w:sz w:val="16"/>
                <w:szCs w:val="16"/>
              </w:rPr>
            </w:pPr>
            <w:r w:rsidRPr="003A59BE">
              <w:rPr>
                <w:rFonts w:eastAsia="Calibri"/>
                <w:sz w:val="16"/>
                <w:szCs w:val="16"/>
              </w:rPr>
              <w:t>6,56</w:t>
            </w:r>
          </w:p>
          <w:p w14:paraId="48E2109F" w14:textId="77777777" w:rsidR="00022150" w:rsidRPr="003A59BE" w:rsidRDefault="00022150" w:rsidP="00022150">
            <w:pPr>
              <w:ind w:left="-108" w:right="-113"/>
              <w:jc w:val="center"/>
              <w:rPr>
                <w:rFonts w:eastAsia="Calibri"/>
                <w:sz w:val="16"/>
                <w:szCs w:val="16"/>
              </w:rPr>
            </w:pPr>
            <w:r w:rsidRPr="003A59BE">
              <w:rPr>
                <w:rFonts w:eastAsia="Calibri"/>
                <w:sz w:val="16"/>
                <w:szCs w:val="16"/>
              </w:rPr>
              <w:t>(0,00 - 37,62)</w:t>
            </w:r>
          </w:p>
        </w:tc>
        <w:tc>
          <w:tcPr>
            <w:tcW w:w="1023" w:type="pct"/>
          </w:tcPr>
          <w:p w14:paraId="23A486C8" w14:textId="77777777" w:rsidR="00022150" w:rsidRPr="003A59BE" w:rsidRDefault="00022150" w:rsidP="00022150">
            <w:pPr>
              <w:ind w:right="-57"/>
              <w:jc w:val="center"/>
              <w:rPr>
                <w:rFonts w:eastAsia="Calibri"/>
                <w:color w:val="000000" w:themeColor="text1"/>
                <w:sz w:val="16"/>
                <w:szCs w:val="16"/>
              </w:rPr>
            </w:pPr>
            <w:r w:rsidRPr="003A59BE">
              <w:rPr>
                <w:rFonts w:eastAsia="Calibri"/>
                <w:color w:val="000000" w:themeColor="text1"/>
                <w:sz w:val="16"/>
                <w:szCs w:val="16"/>
              </w:rPr>
              <w:t xml:space="preserve">3,44 </w:t>
            </w:r>
          </w:p>
          <w:p w14:paraId="79D36EBC" w14:textId="77777777" w:rsidR="00022150" w:rsidRPr="003A59BE" w:rsidRDefault="00022150" w:rsidP="00022150">
            <w:pPr>
              <w:ind w:right="-57"/>
              <w:jc w:val="center"/>
              <w:rPr>
                <w:rFonts w:eastAsia="Calibri"/>
                <w:color w:val="000000" w:themeColor="text1"/>
                <w:sz w:val="16"/>
                <w:szCs w:val="16"/>
              </w:rPr>
            </w:pPr>
            <w:r w:rsidRPr="003A59BE">
              <w:rPr>
                <w:rFonts w:eastAsia="Calibri"/>
                <w:color w:val="000000" w:themeColor="text1"/>
                <w:sz w:val="16"/>
                <w:szCs w:val="16"/>
              </w:rPr>
              <w:t>(2.53 - 5,70)</w:t>
            </w:r>
          </w:p>
        </w:tc>
        <w:tc>
          <w:tcPr>
            <w:tcW w:w="689" w:type="pct"/>
            <w:vAlign w:val="center"/>
          </w:tcPr>
          <w:p w14:paraId="3F4C1876" w14:textId="77777777" w:rsidR="00022150" w:rsidRPr="003A59BE" w:rsidRDefault="00022150" w:rsidP="00022150">
            <w:pPr>
              <w:ind w:right="-57"/>
              <w:jc w:val="center"/>
              <w:rPr>
                <w:rFonts w:eastAsia="Calibri"/>
                <w:sz w:val="16"/>
                <w:szCs w:val="16"/>
              </w:rPr>
            </w:pPr>
            <w:r w:rsidRPr="003A59BE">
              <w:rPr>
                <w:rFonts w:eastAsia="Calibri"/>
                <w:sz w:val="16"/>
                <w:szCs w:val="16"/>
              </w:rPr>
              <w:t>0,187</w:t>
            </w:r>
            <w:r w:rsidRPr="003A59BE">
              <w:rPr>
                <w:rFonts w:eastAsia="Calibri"/>
                <w:sz w:val="16"/>
                <w:szCs w:val="16"/>
                <w:vertAlign w:val="superscript"/>
              </w:rPr>
              <w:t>1-3b</w:t>
            </w:r>
          </w:p>
          <w:p w14:paraId="65532B93" w14:textId="77777777" w:rsidR="00022150" w:rsidRPr="003A59BE" w:rsidRDefault="00022150" w:rsidP="00022150">
            <w:pPr>
              <w:ind w:right="-57"/>
              <w:jc w:val="center"/>
              <w:rPr>
                <w:rFonts w:eastAsia="Calibri"/>
                <w:sz w:val="16"/>
                <w:szCs w:val="16"/>
              </w:rPr>
            </w:pPr>
            <w:r w:rsidRPr="003A59BE">
              <w:rPr>
                <w:rFonts w:eastAsia="Calibri"/>
                <w:sz w:val="16"/>
                <w:szCs w:val="16"/>
              </w:rPr>
              <w:t>0,156</w:t>
            </w:r>
            <w:r w:rsidRPr="003A59BE">
              <w:rPr>
                <w:rFonts w:eastAsia="Calibri"/>
                <w:sz w:val="16"/>
                <w:szCs w:val="16"/>
                <w:vertAlign w:val="superscript"/>
              </w:rPr>
              <w:t>2-3b</w:t>
            </w:r>
          </w:p>
        </w:tc>
      </w:tr>
      <w:tr w:rsidR="00022150" w:rsidRPr="003A59BE" w14:paraId="0810A39B" w14:textId="77777777" w:rsidTr="00022150">
        <w:trPr>
          <w:trHeight w:val="170"/>
        </w:trPr>
        <w:tc>
          <w:tcPr>
            <w:tcW w:w="1242" w:type="pct"/>
            <w:vAlign w:val="center"/>
          </w:tcPr>
          <w:p w14:paraId="317256D2" w14:textId="77777777" w:rsidR="00022150" w:rsidRPr="003A59BE" w:rsidRDefault="00022150" w:rsidP="00022150">
            <w:pPr>
              <w:ind w:left="-142" w:right="-57"/>
              <w:jc w:val="center"/>
              <w:rPr>
                <w:rFonts w:eastAsia="Calibri"/>
                <w:bCs/>
                <w:sz w:val="16"/>
                <w:szCs w:val="16"/>
              </w:rPr>
            </w:pPr>
            <w:r w:rsidRPr="003A59BE">
              <w:rPr>
                <w:rFonts w:eastAsia="Calibri"/>
                <w:bCs/>
                <w:sz w:val="16"/>
                <w:szCs w:val="16"/>
              </w:rPr>
              <w:t xml:space="preserve">TGF-β </w:t>
            </w:r>
            <w:r w:rsidRPr="003A59BE">
              <w:rPr>
                <w:sz w:val="16"/>
                <w:szCs w:val="16"/>
              </w:rPr>
              <w:t>(pg/mL)</w:t>
            </w:r>
          </w:p>
          <w:p w14:paraId="0A798DF5" w14:textId="749253A7" w:rsidR="00022150" w:rsidRPr="003A59BE" w:rsidRDefault="00022150" w:rsidP="00022150">
            <w:pPr>
              <w:ind w:left="-142" w:right="-57"/>
              <w:jc w:val="center"/>
              <w:rPr>
                <w:rFonts w:eastAsia="Calibri"/>
                <w:bCs/>
                <w:sz w:val="16"/>
                <w:szCs w:val="16"/>
              </w:rPr>
            </w:pPr>
            <w:r w:rsidRPr="003A59BE">
              <w:rPr>
                <w:rFonts w:eastAsia="Calibri"/>
                <w:bCs/>
                <w:sz w:val="16"/>
                <w:szCs w:val="16"/>
              </w:rPr>
              <w:t>(</w:t>
            </w:r>
            <w:r w:rsidR="003A59BE" w:rsidRPr="003A59BE">
              <w:rPr>
                <w:bCs/>
                <w:sz w:val="16"/>
                <w:szCs w:val="16"/>
              </w:rPr>
              <w:t>Median</w:t>
            </w:r>
            <w:r w:rsidRPr="003A59BE">
              <w:rPr>
                <w:rFonts w:eastAsia="Calibri"/>
                <w:bCs/>
                <w:sz w:val="16"/>
                <w:szCs w:val="16"/>
              </w:rPr>
              <w:t>; Q</w:t>
            </w:r>
            <w:r w:rsidRPr="003A59BE">
              <w:rPr>
                <w:rFonts w:eastAsia="Calibri"/>
                <w:bCs/>
                <w:sz w:val="16"/>
                <w:szCs w:val="16"/>
              </w:rPr>
              <w:softHyphen/>
            </w:r>
            <w:r w:rsidRPr="003A59BE">
              <w:rPr>
                <w:rFonts w:eastAsia="Calibri"/>
                <w:bCs/>
                <w:sz w:val="16"/>
                <w:szCs w:val="16"/>
              </w:rPr>
              <w:softHyphen/>
              <w:t>1 – Q3)</w:t>
            </w:r>
          </w:p>
        </w:tc>
        <w:tc>
          <w:tcPr>
            <w:tcW w:w="1022" w:type="pct"/>
            <w:vAlign w:val="center"/>
          </w:tcPr>
          <w:p w14:paraId="7447B768" w14:textId="77777777" w:rsidR="00022150" w:rsidRPr="003A59BE" w:rsidRDefault="00022150" w:rsidP="00022150">
            <w:pPr>
              <w:ind w:left="-110" w:right="-106"/>
              <w:jc w:val="center"/>
              <w:rPr>
                <w:rFonts w:eastAsia="Calibri"/>
                <w:sz w:val="16"/>
                <w:szCs w:val="16"/>
              </w:rPr>
            </w:pPr>
            <w:r w:rsidRPr="003A59BE">
              <w:rPr>
                <w:rFonts w:eastAsia="Calibri"/>
                <w:sz w:val="16"/>
                <w:szCs w:val="16"/>
              </w:rPr>
              <w:t>534,53</w:t>
            </w:r>
          </w:p>
          <w:p w14:paraId="7E5414F4" w14:textId="77777777" w:rsidR="00022150" w:rsidRPr="003A59BE" w:rsidRDefault="00022150" w:rsidP="00022150">
            <w:pPr>
              <w:ind w:left="-110" w:right="-106"/>
              <w:jc w:val="center"/>
              <w:rPr>
                <w:rFonts w:eastAsia="Calibri"/>
                <w:sz w:val="16"/>
                <w:szCs w:val="16"/>
              </w:rPr>
            </w:pPr>
            <w:r w:rsidRPr="003A59BE">
              <w:rPr>
                <w:rFonts w:eastAsia="Calibri"/>
                <w:sz w:val="16"/>
                <w:szCs w:val="16"/>
              </w:rPr>
              <w:t>(314,56 - 655,27)</w:t>
            </w:r>
          </w:p>
        </w:tc>
        <w:tc>
          <w:tcPr>
            <w:tcW w:w="1023" w:type="pct"/>
            <w:vAlign w:val="center"/>
          </w:tcPr>
          <w:p w14:paraId="7AB4BE5C" w14:textId="77777777" w:rsidR="00022150" w:rsidRPr="003A59BE" w:rsidRDefault="00022150" w:rsidP="00022150">
            <w:pPr>
              <w:ind w:right="-113"/>
              <w:jc w:val="center"/>
              <w:rPr>
                <w:rFonts w:eastAsia="Calibri"/>
                <w:sz w:val="16"/>
                <w:szCs w:val="16"/>
              </w:rPr>
            </w:pPr>
            <w:r w:rsidRPr="003A59BE">
              <w:rPr>
                <w:rFonts w:eastAsia="Calibri"/>
                <w:sz w:val="16"/>
                <w:szCs w:val="16"/>
              </w:rPr>
              <w:t>221,17</w:t>
            </w:r>
          </w:p>
          <w:p w14:paraId="02F7DB04" w14:textId="77777777" w:rsidR="00022150" w:rsidRPr="003A59BE" w:rsidRDefault="00022150" w:rsidP="00022150">
            <w:pPr>
              <w:ind w:left="-108" w:right="-113"/>
              <w:jc w:val="center"/>
              <w:rPr>
                <w:rFonts w:eastAsia="Calibri"/>
                <w:sz w:val="16"/>
                <w:szCs w:val="16"/>
              </w:rPr>
            </w:pPr>
            <w:r w:rsidRPr="003A59BE">
              <w:rPr>
                <w:rFonts w:eastAsia="Calibri"/>
                <w:sz w:val="16"/>
                <w:szCs w:val="16"/>
              </w:rPr>
              <w:t>(125,30 - 403,21)</w:t>
            </w:r>
          </w:p>
        </w:tc>
        <w:tc>
          <w:tcPr>
            <w:tcW w:w="1023" w:type="pct"/>
            <w:vAlign w:val="center"/>
          </w:tcPr>
          <w:p w14:paraId="7999EB36" w14:textId="77777777" w:rsidR="00022150" w:rsidRPr="003A59BE" w:rsidRDefault="00022150" w:rsidP="00022150">
            <w:pPr>
              <w:ind w:left="-108" w:right="-128"/>
              <w:jc w:val="center"/>
              <w:rPr>
                <w:rFonts w:eastAsia="Calibri"/>
                <w:color w:val="000000" w:themeColor="text1"/>
                <w:sz w:val="16"/>
                <w:szCs w:val="16"/>
              </w:rPr>
            </w:pPr>
            <w:r w:rsidRPr="003A59BE">
              <w:rPr>
                <w:rFonts w:eastAsia="Calibri"/>
                <w:color w:val="000000" w:themeColor="text1"/>
                <w:sz w:val="16"/>
                <w:szCs w:val="16"/>
              </w:rPr>
              <w:t>246,44</w:t>
            </w:r>
          </w:p>
          <w:p w14:paraId="20E170C1" w14:textId="77777777" w:rsidR="00022150" w:rsidRPr="003A59BE" w:rsidRDefault="00022150" w:rsidP="00022150">
            <w:pPr>
              <w:ind w:left="-108" w:right="-128"/>
              <w:jc w:val="center"/>
              <w:rPr>
                <w:rFonts w:eastAsia="Calibri"/>
                <w:color w:val="000000" w:themeColor="text1"/>
                <w:sz w:val="16"/>
                <w:szCs w:val="16"/>
              </w:rPr>
            </w:pPr>
            <w:r w:rsidRPr="003A59BE">
              <w:rPr>
                <w:rFonts w:eastAsia="Calibri"/>
                <w:color w:val="000000" w:themeColor="text1"/>
                <w:sz w:val="16"/>
                <w:szCs w:val="16"/>
              </w:rPr>
              <w:t>166,12 - 385,77</w:t>
            </w:r>
          </w:p>
        </w:tc>
        <w:tc>
          <w:tcPr>
            <w:tcW w:w="689" w:type="pct"/>
            <w:vAlign w:val="center"/>
          </w:tcPr>
          <w:p w14:paraId="03AF6985" w14:textId="77777777" w:rsidR="00022150" w:rsidRPr="003A59BE" w:rsidRDefault="00022150" w:rsidP="00022150">
            <w:pPr>
              <w:ind w:left="-109" w:right="-143"/>
              <w:jc w:val="center"/>
              <w:rPr>
                <w:rFonts w:eastAsia="Calibri"/>
                <w:b/>
                <w:sz w:val="16"/>
                <w:szCs w:val="16"/>
              </w:rPr>
            </w:pPr>
            <w:r w:rsidRPr="003A59BE">
              <w:rPr>
                <w:rFonts w:eastAsia="Calibri"/>
                <w:b/>
                <w:sz w:val="16"/>
                <w:szCs w:val="16"/>
              </w:rPr>
              <w:t>0,001</w:t>
            </w:r>
            <w:r w:rsidRPr="003A59BE">
              <w:rPr>
                <w:rFonts w:eastAsia="Calibri"/>
                <w:b/>
                <w:sz w:val="16"/>
                <w:szCs w:val="16"/>
                <w:vertAlign w:val="superscript"/>
              </w:rPr>
              <w:t>1-3b</w:t>
            </w:r>
          </w:p>
          <w:p w14:paraId="7B6FB8C7" w14:textId="77777777" w:rsidR="00022150" w:rsidRPr="003A59BE" w:rsidRDefault="00022150" w:rsidP="00022150">
            <w:pPr>
              <w:ind w:left="-109" w:right="-143"/>
              <w:jc w:val="center"/>
              <w:rPr>
                <w:rFonts w:eastAsia="Calibri"/>
                <w:sz w:val="16"/>
                <w:szCs w:val="16"/>
              </w:rPr>
            </w:pPr>
            <w:r w:rsidRPr="003A59BE">
              <w:rPr>
                <w:rFonts w:eastAsia="Calibri"/>
                <w:sz w:val="16"/>
                <w:szCs w:val="16"/>
              </w:rPr>
              <w:t>0,502</w:t>
            </w:r>
            <w:r w:rsidRPr="003A59BE">
              <w:rPr>
                <w:rFonts w:eastAsia="Calibri"/>
                <w:sz w:val="16"/>
                <w:szCs w:val="16"/>
                <w:vertAlign w:val="superscript"/>
              </w:rPr>
              <w:t>2-3b</w:t>
            </w:r>
          </w:p>
        </w:tc>
      </w:tr>
    </w:tbl>
    <w:p w14:paraId="016127C9" w14:textId="3F9BE372" w:rsidR="00022150" w:rsidRPr="00022150" w:rsidRDefault="003A59BE" w:rsidP="00E94392">
      <w:pPr>
        <w:spacing w:line="288" w:lineRule="auto"/>
        <w:jc w:val="center"/>
        <w:rPr>
          <w:rFonts w:eastAsia="Calibri"/>
          <w:b/>
          <w:bCs/>
          <w:iCs/>
          <w:color w:val="000000" w:themeColor="text1"/>
          <w:kern w:val="2"/>
          <w:sz w:val="20"/>
          <w:szCs w:val="20"/>
          <w14:ligatures w14:val="standardContextual"/>
        </w:rPr>
      </w:pPr>
      <w:r>
        <w:rPr>
          <w:i/>
          <w:color w:val="000000" w:themeColor="text1"/>
          <w:sz w:val="20"/>
          <w:szCs w:val="20"/>
          <w:lang w:val="it-IT"/>
        </w:rPr>
        <w:t>Note</w:t>
      </w:r>
      <w:r w:rsidR="00022150" w:rsidRPr="00022150">
        <w:rPr>
          <w:i/>
          <w:color w:val="000000" w:themeColor="text1"/>
          <w:sz w:val="20"/>
          <w:szCs w:val="20"/>
          <w:lang w:val="it-IT"/>
        </w:rPr>
        <w:t>:</w:t>
      </w:r>
      <w:r w:rsidR="00022150" w:rsidRPr="00022150">
        <w:rPr>
          <w:color w:val="000000" w:themeColor="text1"/>
          <w:sz w:val="20"/>
          <w:szCs w:val="20"/>
          <w:lang w:val="it-IT"/>
        </w:rPr>
        <w:t xml:space="preserve"> </w:t>
      </w:r>
      <w:r w:rsidR="00022150" w:rsidRPr="00022150">
        <w:rPr>
          <w:iCs/>
          <w:color w:val="000000" w:themeColor="text1"/>
          <w:sz w:val="20"/>
          <w:szCs w:val="20"/>
          <w:vertAlign w:val="superscript"/>
        </w:rPr>
        <w:t>b</w:t>
      </w:r>
      <w:r w:rsidR="00022150" w:rsidRPr="00022150">
        <w:rPr>
          <w:iCs/>
          <w:color w:val="000000" w:themeColor="text1"/>
          <w:sz w:val="20"/>
          <w:szCs w:val="20"/>
        </w:rPr>
        <w:t xml:space="preserve">p: </w:t>
      </w:r>
      <w:r w:rsidR="00022150" w:rsidRPr="00022150">
        <w:rPr>
          <w:rFonts w:eastAsia="Aptos"/>
          <w:color w:val="000000" w:themeColor="text1"/>
          <w:sz w:val="20"/>
          <w:szCs w:val="20"/>
        </w:rPr>
        <w:t>Mann-Whitney U</w:t>
      </w:r>
      <w:r w:rsidR="00022150" w:rsidRPr="00022150">
        <w:rPr>
          <w:color w:val="000000" w:themeColor="text1"/>
          <w:sz w:val="20"/>
          <w:szCs w:val="20"/>
          <w:shd w:val="clear" w:color="auto" w:fill="FFFFFF"/>
        </w:rPr>
        <w:t xml:space="preserve"> test. </w:t>
      </w:r>
    </w:p>
    <w:p w14:paraId="14FAF24D" w14:textId="28EB84FB" w:rsidR="00022150" w:rsidRPr="003A59BE" w:rsidRDefault="003A59BE" w:rsidP="003A59BE">
      <w:pPr>
        <w:spacing w:line="288" w:lineRule="auto"/>
        <w:jc w:val="center"/>
        <w:rPr>
          <w:rFonts w:eastAsia="Calibri"/>
          <w:sz w:val="20"/>
          <w:szCs w:val="20"/>
        </w:rPr>
      </w:pPr>
      <w:r w:rsidRPr="003A59BE">
        <w:rPr>
          <w:b/>
          <w:sz w:val="20"/>
          <w:szCs w:val="20"/>
        </w:rPr>
        <w:t>Table 3.6.</w:t>
      </w:r>
      <w:r w:rsidRPr="003A59BE">
        <w:rPr>
          <w:sz w:val="20"/>
          <w:szCs w:val="20"/>
        </w:rPr>
        <w:t xml:space="preserve"> As</w:t>
      </w:r>
      <w:r w:rsidR="00A61B73" w:rsidRPr="003A59BE">
        <w:rPr>
          <w:sz w:val="20"/>
          <w:szCs w:val="20"/>
        </w:rPr>
        <w:t>sociation between cytokine levels and age and sex</w:t>
      </w:r>
    </w:p>
    <w:tbl>
      <w:tblPr>
        <w:tblStyle w:val="LiBang2"/>
        <w:tblW w:w="5000" w:type="pct"/>
        <w:tblLook w:val="04A0" w:firstRow="1" w:lastRow="0" w:firstColumn="1" w:lastColumn="0" w:noHBand="0" w:noVBand="1"/>
      </w:tblPr>
      <w:tblGrid>
        <w:gridCol w:w="759"/>
        <w:gridCol w:w="2184"/>
        <w:gridCol w:w="1702"/>
        <w:gridCol w:w="1723"/>
      </w:tblGrid>
      <w:tr w:rsidR="00022150" w:rsidRPr="00A61B73" w14:paraId="76AC9BE7" w14:textId="77777777" w:rsidTr="003D362E">
        <w:trPr>
          <w:trHeight w:val="20"/>
        </w:trPr>
        <w:tc>
          <w:tcPr>
            <w:tcW w:w="2311" w:type="pct"/>
            <w:gridSpan w:val="2"/>
            <w:vAlign w:val="center"/>
          </w:tcPr>
          <w:p w14:paraId="7A2E4052" w14:textId="1627D685" w:rsidR="00022150" w:rsidRPr="00A61B73" w:rsidRDefault="00A61B73" w:rsidP="00A61B73">
            <w:pPr>
              <w:widowControl w:val="0"/>
              <w:ind w:right="-57"/>
              <w:jc w:val="center"/>
              <w:rPr>
                <w:rFonts w:eastAsia="Calibri"/>
                <w:b/>
                <w:bCs/>
                <w:sz w:val="16"/>
                <w:szCs w:val="16"/>
              </w:rPr>
            </w:pPr>
            <w:r w:rsidRPr="00A61B73">
              <w:rPr>
                <w:b/>
                <w:sz w:val="16"/>
                <w:szCs w:val="16"/>
              </w:rPr>
              <w:t>Variables</w:t>
            </w:r>
          </w:p>
        </w:tc>
        <w:tc>
          <w:tcPr>
            <w:tcW w:w="1336" w:type="pct"/>
            <w:vAlign w:val="center"/>
          </w:tcPr>
          <w:p w14:paraId="5B668D83" w14:textId="07A99A7E" w:rsidR="00022150" w:rsidRPr="00A61B73" w:rsidRDefault="00A61B73" w:rsidP="00A61B73">
            <w:pPr>
              <w:ind w:left="-109" w:right="-113"/>
              <w:jc w:val="center"/>
              <w:rPr>
                <w:rFonts w:eastAsia="Calibri"/>
                <w:b/>
                <w:bCs/>
                <w:sz w:val="16"/>
                <w:szCs w:val="16"/>
              </w:rPr>
            </w:pPr>
            <w:r w:rsidRPr="00A61B73">
              <w:rPr>
                <w:b/>
                <w:sz w:val="16"/>
                <w:szCs w:val="16"/>
              </w:rPr>
              <w:t>ALL group</w:t>
            </w:r>
            <w:r w:rsidRPr="00A61B73">
              <w:rPr>
                <w:rFonts w:eastAsia="Calibri"/>
                <w:b/>
                <w:bCs/>
                <w:sz w:val="16"/>
                <w:szCs w:val="16"/>
              </w:rPr>
              <w:t xml:space="preserve">  (n = 57)</w:t>
            </w:r>
          </w:p>
        </w:tc>
        <w:tc>
          <w:tcPr>
            <w:tcW w:w="1354" w:type="pct"/>
            <w:vAlign w:val="center"/>
          </w:tcPr>
          <w:p w14:paraId="084FC105" w14:textId="10987D10" w:rsidR="00022150" w:rsidRPr="00A61B73" w:rsidRDefault="00A61B73" w:rsidP="00A61B73">
            <w:pPr>
              <w:ind w:left="-110" w:right="-106"/>
              <w:jc w:val="center"/>
              <w:rPr>
                <w:rFonts w:eastAsia="Calibri"/>
                <w:b/>
                <w:bCs/>
                <w:sz w:val="16"/>
                <w:szCs w:val="16"/>
              </w:rPr>
            </w:pPr>
            <w:r w:rsidRPr="00A61B73">
              <w:rPr>
                <w:b/>
                <w:sz w:val="16"/>
                <w:szCs w:val="16"/>
              </w:rPr>
              <w:t>CLL group</w:t>
            </w:r>
            <w:r w:rsidRPr="00A61B73">
              <w:rPr>
                <w:rFonts w:eastAsia="Calibri"/>
                <w:b/>
                <w:bCs/>
                <w:sz w:val="16"/>
                <w:szCs w:val="16"/>
              </w:rPr>
              <w:t xml:space="preserve"> (n = 50)</w:t>
            </w:r>
          </w:p>
        </w:tc>
      </w:tr>
      <w:tr w:rsidR="00022150" w:rsidRPr="00A61B73" w14:paraId="3F123EE1" w14:textId="77777777" w:rsidTr="003D362E">
        <w:trPr>
          <w:trHeight w:val="20"/>
        </w:trPr>
        <w:tc>
          <w:tcPr>
            <w:tcW w:w="596" w:type="pct"/>
            <w:vMerge w:val="restart"/>
            <w:vAlign w:val="center"/>
          </w:tcPr>
          <w:p w14:paraId="56E5EADF" w14:textId="77777777" w:rsidR="00022150" w:rsidRPr="00A61B73" w:rsidRDefault="00022150" w:rsidP="00A61B73">
            <w:pPr>
              <w:widowControl w:val="0"/>
              <w:ind w:right="-57"/>
              <w:jc w:val="center"/>
              <w:rPr>
                <w:rFonts w:eastAsia="Calibri"/>
                <w:color w:val="000000" w:themeColor="text1"/>
                <w:sz w:val="16"/>
                <w:szCs w:val="16"/>
              </w:rPr>
            </w:pPr>
            <w:r w:rsidRPr="00A61B73">
              <w:rPr>
                <w:rFonts w:eastAsia="Calibri"/>
                <w:color w:val="000000" w:themeColor="text1"/>
                <w:sz w:val="16"/>
                <w:szCs w:val="16"/>
              </w:rPr>
              <w:t>IL-6</w:t>
            </w:r>
          </w:p>
          <w:p w14:paraId="4D7053E3" w14:textId="77777777" w:rsidR="00022150" w:rsidRPr="00A61B73" w:rsidRDefault="00022150" w:rsidP="00A61B73">
            <w:pPr>
              <w:widowControl w:val="0"/>
              <w:ind w:right="-57"/>
              <w:jc w:val="center"/>
              <w:rPr>
                <w:rFonts w:eastAsia="Calibri"/>
                <w:color w:val="000000" w:themeColor="text1"/>
                <w:sz w:val="16"/>
                <w:szCs w:val="16"/>
              </w:rPr>
            </w:pPr>
            <w:r w:rsidRPr="00A61B73">
              <w:rPr>
                <w:color w:val="000000" w:themeColor="text1"/>
                <w:sz w:val="16"/>
                <w:szCs w:val="16"/>
              </w:rPr>
              <w:t>(pg/mL)</w:t>
            </w:r>
          </w:p>
        </w:tc>
        <w:tc>
          <w:tcPr>
            <w:tcW w:w="1715" w:type="pct"/>
            <w:vAlign w:val="center"/>
          </w:tcPr>
          <w:p w14:paraId="694F145D" w14:textId="21B98058" w:rsidR="00022150" w:rsidRPr="00A61B73" w:rsidRDefault="00A61B73" w:rsidP="00A61B73">
            <w:pPr>
              <w:widowControl w:val="0"/>
              <w:ind w:left="-108" w:right="-108"/>
              <w:jc w:val="center"/>
              <w:rPr>
                <w:rFonts w:eastAsia="Calibri"/>
                <w:color w:val="000000" w:themeColor="text1"/>
                <w:sz w:val="16"/>
                <w:szCs w:val="16"/>
              </w:rPr>
            </w:pPr>
            <w:r w:rsidRPr="00A61B73">
              <w:rPr>
                <w:sz w:val="16"/>
                <w:szCs w:val="16"/>
              </w:rPr>
              <w:t>Age (years), r (p)</w:t>
            </w:r>
          </w:p>
        </w:tc>
        <w:tc>
          <w:tcPr>
            <w:tcW w:w="1336" w:type="pct"/>
            <w:vAlign w:val="center"/>
          </w:tcPr>
          <w:p w14:paraId="19CD1904" w14:textId="77777777" w:rsidR="00022150" w:rsidRPr="00A61B73" w:rsidRDefault="00022150" w:rsidP="00A61B73">
            <w:pPr>
              <w:widowControl w:val="0"/>
              <w:ind w:right="-57"/>
              <w:jc w:val="center"/>
              <w:rPr>
                <w:rFonts w:eastAsia="Calibri"/>
                <w:color w:val="000000" w:themeColor="text1"/>
                <w:sz w:val="16"/>
                <w:szCs w:val="16"/>
              </w:rPr>
            </w:pPr>
            <w:r w:rsidRPr="00A61B73">
              <w:rPr>
                <w:rFonts w:eastAsia="Calibri"/>
                <w:color w:val="000000" w:themeColor="text1"/>
                <w:sz w:val="16"/>
                <w:szCs w:val="16"/>
              </w:rPr>
              <w:t>0,094 (0,486</w:t>
            </w:r>
            <w:r w:rsidRPr="00A61B73">
              <w:rPr>
                <w:rFonts w:eastAsia="Calibri"/>
                <w:color w:val="000000" w:themeColor="text1"/>
                <w:sz w:val="16"/>
                <w:szCs w:val="16"/>
                <w:vertAlign w:val="superscript"/>
              </w:rPr>
              <w:t>d</w:t>
            </w:r>
            <w:r w:rsidRPr="00A61B73">
              <w:rPr>
                <w:rFonts w:eastAsia="Calibri"/>
                <w:color w:val="000000" w:themeColor="text1"/>
                <w:sz w:val="16"/>
                <w:szCs w:val="16"/>
              </w:rPr>
              <w:t>)</w:t>
            </w:r>
          </w:p>
        </w:tc>
        <w:tc>
          <w:tcPr>
            <w:tcW w:w="1354" w:type="pct"/>
            <w:vAlign w:val="center"/>
          </w:tcPr>
          <w:p w14:paraId="6C457123" w14:textId="77777777" w:rsidR="00022150" w:rsidRPr="00A61B73" w:rsidRDefault="00022150" w:rsidP="00A61B73">
            <w:pPr>
              <w:widowControl w:val="0"/>
              <w:ind w:right="-57"/>
              <w:jc w:val="center"/>
              <w:rPr>
                <w:rFonts w:eastAsia="Calibri"/>
                <w:color w:val="000000" w:themeColor="text1"/>
                <w:sz w:val="16"/>
                <w:szCs w:val="16"/>
              </w:rPr>
            </w:pPr>
            <w:r w:rsidRPr="00A61B73">
              <w:rPr>
                <w:rFonts w:eastAsia="Calibri"/>
                <w:color w:val="000000" w:themeColor="text1"/>
                <w:sz w:val="16"/>
                <w:szCs w:val="16"/>
              </w:rPr>
              <w:t>0,051 (0,725</w:t>
            </w:r>
            <w:r w:rsidRPr="00A61B73">
              <w:rPr>
                <w:rFonts w:eastAsia="Calibri"/>
                <w:color w:val="000000" w:themeColor="text1"/>
                <w:sz w:val="16"/>
                <w:szCs w:val="16"/>
                <w:vertAlign w:val="superscript"/>
              </w:rPr>
              <w:t>d</w:t>
            </w:r>
            <w:r w:rsidRPr="00A61B73">
              <w:rPr>
                <w:rFonts w:eastAsia="Calibri"/>
                <w:color w:val="000000" w:themeColor="text1"/>
                <w:sz w:val="16"/>
                <w:szCs w:val="16"/>
              </w:rPr>
              <w:t>)</w:t>
            </w:r>
          </w:p>
        </w:tc>
      </w:tr>
      <w:tr w:rsidR="00022150" w:rsidRPr="00A61B73" w14:paraId="46E62F36" w14:textId="77777777" w:rsidTr="003D362E">
        <w:trPr>
          <w:trHeight w:val="20"/>
        </w:trPr>
        <w:tc>
          <w:tcPr>
            <w:tcW w:w="596" w:type="pct"/>
            <w:vMerge/>
            <w:vAlign w:val="center"/>
          </w:tcPr>
          <w:p w14:paraId="3A031E9F" w14:textId="77777777" w:rsidR="00022150" w:rsidRPr="00A61B73" w:rsidRDefault="00022150" w:rsidP="00A61B73">
            <w:pPr>
              <w:widowControl w:val="0"/>
              <w:ind w:right="-57"/>
              <w:jc w:val="center"/>
              <w:rPr>
                <w:rFonts w:eastAsia="Calibri"/>
                <w:color w:val="000000" w:themeColor="text1"/>
                <w:sz w:val="16"/>
                <w:szCs w:val="16"/>
              </w:rPr>
            </w:pPr>
          </w:p>
        </w:tc>
        <w:tc>
          <w:tcPr>
            <w:tcW w:w="1715" w:type="pct"/>
            <w:vAlign w:val="center"/>
          </w:tcPr>
          <w:p w14:paraId="24BA8E48" w14:textId="38512EA5" w:rsidR="00022150" w:rsidRPr="00A61B73" w:rsidRDefault="00A61B73" w:rsidP="00A61B73">
            <w:pPr>
              <w:ind w:left="-192" w:right="-173"/>
              <w:jc w:val="center"/>
              <w:rPr>
                <w:b/>
                <w:sz w:val="16"/>
                <w:szCs w:val="16"/>
              </w:rPr>
            </w:pPr>
            <w:r w:rsidRPr="00A61B73">
              <w:rPr>
                <w:rStyle w:val="Manh"/>
                <w:b w:val="0"/>
                <w:sz w:val="16"/>
                <w:szCs w:val="16"/>
              </w:rPr>
              <w:t>Sex (median: male vs female; p)</w:t>
            </w:r>
          </w:p>
        </w:tc>
        <w:tc>
          <w:tcPr>
            <w:tcW w:w="1336" w:type="pct"/>
            <w:vAlign w:val="center"/>
          </w:tcPr>
          <w:p w14:paraId="23F135CD" w14:textId="77777777" w:rsidR="00022150" w:rsidRPr="00A61B73" w:rsidRDefault="00022150" w:rsidP="00A61B73">
            <w:pPr>
              <w:widowControl w:val="0"/>
              <w:ind w:left="-108" w:right="-109"/>
              <w:jc w:val="center"/>
              <w:rPr>
                <w:rFonts w:eastAsia="Calibri"/>
                <w:color w:val="000000" w:themeColor="text1"/>
                <w:sz w:val="16"/>
                <w:szCs w:val="16"/>
              </w:rPr>
            </w:pPr>
            <w:r w:rsidRPr="00A61B73">
              <w:rPr>
                <w:rFonts w:eastAsia="Calibri"/>
                <w:color w:val="000000" w:themeColor="text1"/>
                <w:sz w:val="16"/>
                <w:szCs w:val="16"/>
              </w:rPr>
              <w:t>10,70 vs 9,20 (0,472</w:t>
            </w:r>
            <w:r w:rsidRPr="00A61B73">
              <w:rPr>
                <w:rFonts w:eastAsia="Calibri"/>
                <w:color w:val="000000" w:themeColor="text1"/>
                <w:sz w:val="16"/>
                <w:szCs w:val="16"/>
                <w:vertAlign w:val="superscript"/>
              </w:rPr>
              <w:t>b</w:t>
            </w:r>
            <w:r w:rsidRPr="00A61B73">
              <w:rPr>
                <w:rFonts w:eastAsia="Calibri"/>
                <w:color w:val="000000" w:themeColor="text1"/>
                <w:sz w:val="16"/>
                <w:szCs w:val="16"/>
              </w:rPr>
              <w:t>)</w:t>
            </w:r>
          </w:p>
        </w:tc>
        <w:tc>
          <w:tcPr>
            <w:tcW w:w="1354" w:type="pct"/>
            <w:vAlign w:val="center"/>
          </w:tcPr>
          <w:p w14:paraId="77A9C48C" w14:textId="77777777" w:rsidR="00022150" w:rsidRPr="00A61B73" w:rsidRDefault="00022150" w:rsidP="00A61B73">
            <w:pPr>
              <w:widowControl w:val="0"/>
              <w:ind w:left="-108" w:right="-143"/>
              <w:jc w:val="center"/>
              <w:rPr>
                <w:rFonts w:eastAsia="Calibri"/>
                <w:color w:val="000000" w:themeColor="text1"/>
                <w:sz w:val="16"/>
                <w:szCs w:val="16"/>
              </w:rPr>
            </w:pPr>
            <w:r w:rsidRPr="00A61B73">
              <w:rPr>
                <w:rFonts w:eastAsia="Calibri"/>
                <w:color w:val="000000" w:themeColor="text1"/>
                <w:sz w:val="16"/>
                <w:szCs w:val="16"/>
              </w:rPr>
              <w:t>4,81 vs 5,69 (0,656</w:t>
            </w:r>
            <w:r w:rsidRPr="00A61B73">
              <w:rPr>
                <w:rFonts w:eastAsia="Calibri"/>
                <w:color w:val="000000" w:themeColor="text1"/>
                <w:sz w:val="16"/>
                <w:szCs w:val="16"/>
                <w:vertAlign w:val="superscript"/>
              </w:rPr>
              <w:t>b</w:t>
            </w:r>
            <w:r w:rsidRPr="00A61B73">
              <w:rPr>
                <w:rFonts w:eastAsia="Calibri"/>
                <w:color w:val="000000" w:themeColor="text1"/>
                <w:sz w:val="16"/>
                <w:szCs w:val="16"/>
              </w:rPr>
              <w:t>)</w:t>
            </w:r>
          </w:p>
        </w:tc>
      </w:tr>
      <w:tr w:rsidR="00022150" w:rsidRPr="00A61B73" w14:paraId="106A6407" w14:textId="77777777" w:rsidTr="003D362E">
        <w:trPr>
          <w:trHeight w:val="20"/>
        </w:trPr>
        <w:tc>
          <w:tcPr>
            <w:tcW w:w="596" w:type="pct"/>
            <w:vMerge w:val="restart"/>
            <w:vAlign w:val="center"/>
          </w:tcPr>
          <w:p w14:paraId="07AE0A4E" w14:textId="77777777" w:rsidR="00022150" w:rsidRPr="00A61B73" w:rsidRDefault="00022150" w:rsidP="00A61B73">
            <w:pPr>
              <w:widowControl w:val="0"/>
              <w:ind w:right="-57"/>
              <w:jc w:val="center"/>
              <w:rPr>
                <w:rFonts w:eastAsia="Calibri"/>
                <w:bCs/>
                <w:color w:val="000000" w:themeColor="text1"/>
                <w:sz w:val="16"/>
                <w:szCs w:val="16"/>
              </w:rPr>
            </w:pPr>
            <w:r w:rsidRPr="00A61B73">
              <w:rPr>
                <w:rFonts w:eastAsia="Calibri"/>
                <w:bCs/>
                <w:color w:val="000000" w:themeColor="text1"/>
                <w:sz w:val="16"/>
                <w:szCs w:val="16"/>
              </w:rPr>
              <w:t>TNF-α</w:t>
            </w:r>
          </w:p>
          <w:p w14:paraId="3ACE0417" w14:textId="77777777" w:rsidR="00022150" w:rsidRPr="00A61B73" w:rsidRDefault="00022150" w:rsidP="00A61B73">
            <w:pPr>
              <w:widowControl w:val="0"/>
              <w:ind w:right="-57"/>
              <w:jc w:val="center"/>
              <w:rPr>
                <w:rFonts w:eastAsia="Calibri"/>
                <w:color w:val="000000" w:themeColor="text1"/>
                <w:sz w:val="16"/>
                <w:szCs w:val="16"/>
              </w:rPr>
            </w:pPr>
            <w:r w:rsidRPr="00A61B73">
              <w:rPr>
                <w:color w:val="000000" w:themeColor="text1"/>
                <w:sz w:val="16"/>
                <w:szCs w:val="16"/>
              </w:rPr>
              <w:t>(pg/mL)</w:t>
            </w:r>
          </w:p>
        </w:tc>
        <w:tc>
          <w:tcPr>
            <w:tcW w:w="1715" w:type="pct"/>
            <w:vAlign w:val="center"/>
          </w:tcPr>
          <w:p w14:paraId="0C7FB136" w14:textId="7A159A35" w:rsidR="00022150" w:rsidRPr="00A61B73" w:rsidRDefault="00A61B73" w:rsidP="00A61B73">
            <w:pPr>
              <w:rPr>
                <w:sz w:val="16"/>
                <w:szCs w:val="16"/>
              </w:rPr>
            </w:pPr>
            <w:r w:rsidRPr="00A61B73">
              <w:rPr>
                <w:rStyle w:val="Manh"/>
                <w:b w:val="0"/>
                <w:sz w:val="16"/>
                <w:szCs w:val="16"/>
              </w:rPr>
              <w:t>Age (years), r (p)</w:t>
            </w:r>
            <w:r w:rsidRPr="00A61B73">
              <w:rPr>
                <w:sz w:val="16"/>
                <w:szCs w:val="16"/>
              </w:rPr>
              <w:t xml:space="preserve"> </w:t>
            </w:r>
          </w:p>
        </w:tc>
        <w:tc>
          <w:tcPr>
            <w:tcW w:w="1336" w:type="pct"/>
            <w:vAlign w:val="center"/>
          </w:tcPr>
          <w:p w14:paraId="19BE29B4" w14:textId="77777777" w:rsidR="00022150" w:rsidRPr="00A61B73" w:rsidRDefault="00022150" w:rsidP="00A61B73">
            <w:pPr>
              <w:widowControl w:val="0"/>
              <w:ind w:right="-57"/>
              <w:jc w:val="center"/>
              <w:rPr>
                <w:rFonts w:eastAsia="Calibri"/>
                <w:color w:val="000000" w:themeColor="text1"/>
                <w:sz w:val="16"/>
                <w:szCs w:val="16"/>
              </w:rPr>
            </w:pPr>
            <w:r w:rsidRPr="00A61B73">
              <w:rPr>
                <w:rFonts w:eastAsia="Calibri"/>
                <w:color w:val="000000" w:themeColor="text1"/>
                <w:sz w:val="16"/>
                <w:szCs w:val="16"/>
              </w:rPr>
              <w:t>- 0,007 (0,961</w:t>
            </w:r>
            <w:r w:rsidRPr="00A61B73">
              <w:rPr>
                <w:rFonts w:eastAsia="Calibri"/>
                <w:color w:val="000000" w:themeColor="text1"/>
                <w:sz w:val="16"/>
                <w:szCs w:val="16"/>
                <w:vertAlign w:val="superscript"/>
              </w:rPr>
              <w:t>d</w:t>
            </w:r>
            <w:r w:rsidRPr="00A61B73">
              <w:rPr>
                <w:rFonts w:eastAsia="Calibri"/>
                <w:color w:val="000000" w:themeColor="text1"/>
                <w:sz w:val="16"/>
                <w:szCs w:val="16"/>
              </w:rPr>
              <w:t>)</w:t>
            </w:r>
          </w:p>
        </w:tc>
        <w:tc>
          <w:tcPr>
            <w:tcW w:w="1354" w:type="pct"/>
            <w:vAlign w:val="center"/>
          </w:tcPr>
          <w:p w14:paraId="2F52A400" w14:textId="77777777" w:rsidR="00022150" w:rsidRPr="00A61B73" w:rsidRDefault="00022150" w:rsidP="00A61B73">
            <w:pPr>
              <w:widowControl w:val="0"/>
              <w:ind w:right="-57"/>
              <w:jc w:val="center"/>
              <w:rPr>
                <w:rFonts w:eastAsia="Calibri"/>
                <w:color w:val="000000" w:themeColor="text1"/>
                <w:sz w:val="16"/>
                <w:szCs w:val="16"/>
              </w:rPr>
            </w:pPr>
            <w:r w:rsidRPr="00A61B73">
              <w:rPr>
                <w:rFonts w:eastAsia="Calibri"/>
                <w:color w:val="000000" w:themeColor="text1"/>
                <w:sz w:val="16"/>
                <w:szCs w:val="16"/>
              </w:rPr>
              <w:t>- 0,023 (0,876</w:t>
            </w:r>
            <w:r w:rsidRPr="00A61B73">
              <w:rPr>
                <w:rFonts w:eastAsia="Calibri"/>
                <w:color w:val="000000" w:themeColor="text1"/>
                <w:sz w:val="16"/>
                <w:szCs w:val="16"/>
                <w:vertAlign w:val="superscript"/>
              </w:rPr>
              <w:t>d</w:t>
            </w:r>
            <w:r w:rsidRPr="00A61B73">
              <w:rPr>
                <w:rFonts w:eastAsia="Calibri"/>
                <w:color w:val="000000" w:themeColor="text1"/>
                <w:sz w:val="16"/>
                <w:szCs w:val="16"/>
              </w:rPr>
              <w:t>)</w:t>
            </w:r>
          </w:p>
        </w:tc>
      </w:tr>
      <w:tr w:rsidR="00022150" w:rsidRPr="00A61B73" w14:paraId="6B5B4C4D" w14:textId="77777777" w:rsidTr="003D362E">
        <w:trPr>
          <w:trHeight w:val="20"/>
        </w:trPr>
        <w:tc>
          <w:tcPr>
            <w:tcW w:w="596" w:type="pct"/>
            <w:vMerge/>
            <w:vAlign w:val="center"/>
          </w:tcPr>
          <w:p w14:paraId="5C8C13B8" w14:textId="77777777" w:rsidR="00022150" w:rsidRPr="00A61B73" w:rsidRDefault="00022150" w:rsidP="00A61B73">
            <w:pPr>
              <w:widowControl w:val="0"/>
              <w:ind w:right="-57"/>
              <w:jc w:val="center"/>
              <w:rPr>
                <w:rFonts w:eastAsia="Calibri"/>
                <w:color w:val="000000" w:themeColor="text1"/>
                <w:sz w:val="16"/>
                <w:szCs w:val="16"/>
              </w:rPr>
            </w:pPr>
          </w:p>
        </w:tc>
        <w:tc>
          <w:tcPr>
            <w:tcW w:w="1715" w:type="pct"/>
            <w:vAlign w:val="center"/>
          </w:tcPr>
          <w:p w14:paraId="04DD5602" w14:textId="1286EE2F" w:rsidR="00022150" w:rsidRPr="00A61B73" w:rsidRDefault="00A61B73" w:rsidP="00A61B73">
            <w:pPr>
              <w:widowControl w:val="0"/>
              <w:ind w:left="-108" w:right="-108"/>
              <w:jc w:val="center"/>
              <w:rPr>
                <w:rFonts w:eastAsia="Calibri"/>
                <w:color w:val="000000" w:themeColor="text1"/>
                <w:spacing w:val="-4"/>
                <w:sz w:val="16"/>
                <w:szCs w:val="16"/>
              </w:rPr>
            </w:pPr>
            <w:r w:rsidRPr="00A61B73">
              <w:rPr>
                <w:rStyle w:val="Manh"/>
                <w:b w:val="0"/>
                <w:sz w:val="16"/>
                <w:szCs w:val="16"/>
              </w:rPr>
              <w:t>Sex (median: male vs female; p)</w:t>
            </w:r>
          </w:p>
        </w:tc>
        <w:tc>
          <w:tcPr>
            <w:tcW w:w="1336" w:type="pct"/>
            <w:vAlign w:val="center"/>
          </w:tcPr>
          <w:p w14:paraId="3A394E3D" w14:textId="77777777" w:rsidR="00022150" w:rsidRPr="00A61B73" w:rsidRDefault="00022150" w:rsidP="00A61B73">
            <w:pPr>
              <w:widowControl w:val="0"/>
              <w:ind w:left="-108" w:right="-109"/>
              <w:jc w:val="center"/>
              <w:rPr>
                <w:rFonts w:eastAsia="Calibri"/>
                <w:color w:val="000000" w:themeColor="text1"/>
                <w:sz w:val="16"/>
                <w:szCs w:val="16"/>
              </w:rPr>
            </w:pPr>
            <w:r w:rsidRPr="00A61B73">
              <w:rPr>
                <w:rFonts w:eastAsia="Calibri"/>
                <w:color w:val="000000" w:themeColor="text1"/>
                <w:sz w:val="16"/>
                <w:szCs w:val="16"/>
              </w:rPr>
              <w:t>7,72 vs 5,11 (0,36</w:t>
            </w:r>
            <w:r w:rsidRPr="00A61B73">
              <w:rPr>
                <w:rFonts w:eastAsia="Calibri"/>
                <w:b/>
                <w:color w:val="000000" w:themeColor="text1"/>
                <w:sz w:val="16"/>
                <w:szCs w:val="16"/>
                <w:vertAlign w:val="superscript"/>
              </w:rPr>
              <w:t>b</w:t>
            </w:r>
            <w:r w:rsidRPr="00A61B73">
              <w:rPr>
                <w:rFonts w:eastAsia="Calibri"/>
                <w:color w:val="000000" w:themeColor="text1"/>
                <w:sz w:val="16"/>
                <w:szCs w:val="16"/>
              </w:rPr>
              <w:t>)</w:t>
            </w:r>
          </w:p>
        </w:tc>
        <w:tc>
          <w:tcPr>
            <w:tcW w:w="1354" w:type="pct"/>
            <w:vAlign w:val="center"/>
          </w:tcPr>
          <w:p w14:paraId="437B46E3" w14:textId="77777777" w:rsidR="00022150" w:rsidRPr="00A61B73" w:rsidRDefault="00022150" w:rsidP="00A61B73">
            <w:pPr>
              <w:widowControl w:val="0"/>
              <w:ind w:left="-108" w:right="-143"/>
              <w:jc w:val="center"/>
              <w:rPr>
                <w:rFonts w:eastAsia="Calibri"/>
                <w:color w:val="000000" w:themeColor="text1"/>
                <w:sz w:val="16"/>
                <w:szCs w:val="16"/>
              </w:rPr>
            </w:pPr>
            <w:r w:rsidRPr="00A61B73">
              <w:rPr>
                <w:rFonts w:eastAsia="Calibri"/>
                <w:color w:val="000000" w:themeColor="text1"/>
                <w:sz w:val="16"/>
                <w:szCs w:val="16"/>
              </w:rPr>
              <w:t>0,84 vs 1,67 (0,819</w:t>
            </w:r>
            <w:r w:rsidRPr="00A61B73">
              <w:rPr>
                <w:rFonts w:eastAsia="Calibri"/>
                <w:color w:val="000000" w:themeColor="text1"/>
                <w:sz w:val="16"/>
                <w:szCs w:val="16"/>
                <w:vertAlign w:val="superscript"/>
              </w:rPr>
              <w:t>b</w:t>
            </w:r>
            <w:r w:rsidRPr="00A61B73">
              <w:rPr>
                <w:rFonts w:eastAsia="Calibri"/>
                <w:color w:val="000000" w:themeColor="text1"/>
                <w:sz w:val="16"/>
                <w:szCs w:val="16"/>
              </w:rPr>
              <w:t>)</w:t>
            </w:r>
          </w:p>
        </w:tc>
      </w:tr>
      <w:tr w:rsidR="00A61B73" w:rsidRPr="00A61B73" w14:paraId="0C115E63" w14:textId="77777777" w:rsidTr="003D362E">
        <w:trPr>
          <w:trHeight w:val="20"/>
        </w:trPr>
        <w:tc>
          <w:tcPr>
            <w:tcW w:w="596" w:type="pct"/>
            <w:vMerge w:val="restart"/>
            <w:vAlign w:val="center"/>
          </w:tcPr>
          <w:p w14:paraId="288B1E02" w14:textId="77777777" w:rsidR="00A61B73" w:rsidRPr="00A61B73" w:rsidRDefault="00A61B73" w:rsidP="00A61B73">
            <w:pPr>
              <w:widowControl w:val="0"/>
              <w:ind w:right="-57"/>
              <w:jc w:val="center"/>
              <w:rPr>
                <w:rFonts w:eastAsia="Calibri"/>
                <w:bCs/>
                <w:color w:val="000000" w:themeColor="text1"/>
                <w:sz w:val="16"/>
                <w:szCs w:val="16"/>
              </w:rPr>
            </w:pPr>
            <w:r w:rsidRPr="00A61B73">
              <w:rPr>
                <w:rFonts w:eastAsia="Calibri"/>
                <w:bCs/>
                <w:color w:val="000000" w:themeColor="text1"/>
                <w:sz w:val="16"/>
                <w:szCs w:val="16"/>
              </w:rPr>
              <w:t>TGF-β</w:t>
            </w:r>
          </w:p>
          <w:p w14:paraId="7C0B0C43" w14:textId="77777777" w:rsidR="00A61B73" w:rsidRPr="00A61B73" w:rsidRDefault="00A61B73" w:rsidP="00A61B73">
            <w:pPr>
              <w:widowControl w:val="0"/>
              <w:ind w:right="-57"/>
              <w:jc w:val="center"/>
              <w:rPr>
                <w:rFonts w:eastAsia="Calibri"/>
                <w:color w:val="000000" w:themeColor="text1"/>
                <w:sz w:val="16"/>
                <w:szCs w:val="16"/>
              </w:rPr>
            </w:pPr>
            <w:r w:rsidRPr="00A61B73">
              <w:rPr>
                <w:color w:val="000000" w:themeColor="text1"/>
                <w:sz w:val="16"/>
                <w:szCs w:val="16"/>
              </w:rPr>
              <w:lastRenderedPageBreak/>
              <w:t>(pg/mL)</w:t>
            </w:r>
          </w:p>
        </w:tc>
        <w:tc>
          <w:tcPr>
            <w:tcW w:w="1715" w:type="pct"/>
            <w:vAlign w:val="center"/>
          </w:tcPr>
          <w:p w14:paraId="4EE268DD" w14:textId="3F530A69" w:rsidR="00A61B73" w:rsidRPr="00A61B73" w:rsidRDefault="00A61B73" w:rsidP="00A61B73">
            <w:pPr>
              <w:widowControl w:val="0"/>
              <w:ind w:left="-108" w:right="-108"/>
              <w:jc w:val="center"/>
              <w:rPr>
                <w:rFonts w:eastAsia="Calibri"/>
                <w:color w:val="000000" w:themeColor="text1"/>
                <w:sz w:val="16"/>
                <w:szCs w:val="16"/>
              </w:rPr>
            </w:pPr>
            <w:r w:rsidRPr="00A61B73">
              <w:rPr>
                <w:sz w:val="16"/>
                <w:szCs w:val="16"/>
              </w:rPr>
              <w:lastRenderedPageBreak/>
              <w:t>Age (years), r (p)</w:t>
            </w:r>
          </w:p>
        </w:tc>
        <w:tc>
          <w:tcPr>
            <w:tcW w:w="1336" w:type="pct"/>
            <w:vAlign w:val="center"/>
          </w:tcPr>
          <w:p w14:paraId="5EDDD04F" w14:textId="77777777" w:rsidR="00A61B73" w:rsidRPr="00A61B73" w:rsidRDefault="00A61B73" w:rsidP="00A61B73">
            <w:pPr>
              <w:widowControl w:val="0"/>
              <w:ind w:right="-57"/>
              <w:jc w:val="center"/>
              <w:rPr>
                <w:rFonts w:eastAsia="Calibri"/>
                <w:color w:val="000000" w:themeColor="text1"/>
                <w:sz w:val="16"/>
                <w:szCs w:val="16"/>
              </w:rPr>
            </w:pPr>
            <w:r w:rsidRPr="00A61B73">
              <w:rPr>
                <w:rFonts w:eastAsia="Calibri"/>
                <w:color w:val="000000" w:themeColor="text1"/>
                <w:sz w:val="16"/>
                <w:szCs w:val="16"/>
              </w:rPr>
              <w:t>- 0,003</w:t>
            </w:r>
            <w:r w:rsidRPr="00A61B73">
              <w:rPr>
                <w:rFonts w:eastAsia="Calibri"/>
                <w:color w:val="000000" w:themeColor="text1"/>
                <w:sz w:val="16"/>
                <w:szCs w:val="16"/>
              </w:rPr>
              <w:tab/>
              <w:t>(0,985</w:t>
            </w:r>
            <w:r w:rsidRPr="00A61B73">
              <w:rPr>
                <w:rFonts w:eastAsia="Calibri"/>
                <w:color w:val="000000" w:themeColor="text1"/>
                <w:sz w:val="16"/>
                <w:szCs w:val="16"/>
                <w:vertAlign w:val="superscript"/>
              </w:rPr>
              <w:t>d</w:t>
            </w:r>
            <w:r w:rsidRPr="00A61B73">
              <w:rPr>
                <w:rFonts w:eastAsia="Calibri"/>
                <w:color w:val="000000" w:themeColor="text1"/>
                <w:sz w:val="16"/>
                <w:szCs w:val="16"/>
              </w:rPr>
              <w:t>)</w:t>
            </w:r>
          </w:p>
        </w:tc>
        <w:tc>
          <w:tcPr>
            <w:tcW w:w="1354" w:type="pct"/>
            <w:vAlign w:val="center"/>
          </w:tcPr>
          <w:p w14:paraId="7E8D415C" w14:textId="77777777" w:rsidR="00A61B73" w:rsidRPr="00A61B73" w:rsidRDefault="00A61B73" w:rsidP="00A61B73">
            <w:pPr>
              <w:widowControl w:val="0"/>
              <w:ind w:right="-57"/>
              <w:jc w:val="center"/>
              <w:rPr>
                <w:rFonts w:eastAsia="Calibri"/>
                <w:color w:val="000000" w:themeColor="text1"/>
                <w:sz w:val="16"/>
                <w:szCs w:val="16"/>
              </w:rPr>
            </w:pPr>
            <w:r w:rsidRPr="00A61B73">
              <w:rPr>
                <w:rFonts w:eastAsia="Calibri"/>
                <w:color w:val="000000" w:themeColor="text1"/>
                <w:sz w:val="16"/>
                <w:szCs w:val="16"/>
              </w:rPr>
              <w:t>- 0,126 (0,384</w:t>
            </w:r>
            <w:r w:rsidRPr="00A61B73">
              <w:rPr>
                <w:rFonts w:eastAsia="Calibri"/>
                <w:color w:val="000000" w:themeColor="text1"/>
                <w:sz w:val="16"/>
                <w:szCs w:val="16"/>
                <w:vertAlign w:val="superscript"/>
              </w:rPr>
              <w:t>d</w:t>
            </w:r>
            <w:r w:rsidRPr="00A61B73">
              <w:rPr>
                <w:rFonts w:eastAsia="Calibri"/>
                <w:color w:val="000000" w:themeColor="text1"/>
                <w:sz w:val="16"/>
                <w:szCs w:val="16"/>
              </w:rPr>
              <w:t>)</w:t>
            </w:r>
          </w:p>
        </w:tc>
      </w:tr>
      <w:tr w:rsidR="00A61B73" w:rsidRPr="00A61B73" w14:paraId="1C486EAA" w14:textId="77777777" w:rsidTr="003D362E">
        <w:trPr>
          <w:trHeight w:val="20"/>
        </w:trPr>
        <w:tc>
          <w:tcPr>
            <w:tcW w:w="596" w:type="pct"/>
            <w:vMerge/>
            <w:vAlign w:val="center"/>
          </w:tcPr>
          <w:p w14:paraId="115EA81A" w14:textId="77777777" w:rsidR="00A61B73" w:rsidRPr="00A61B73" w:rsidRDefault="00A61B73" w:rsidP="00A61B73">
            <w:pPr>
              <w:widowControl w:val="0"/>
              <w:ind w:right="-57"/>
              <w:jc w:val="center"/>
              <w:rPr>
                <w:rFonts w:eastAsia="Calibri"/>
                <w:color w:val="000000" w:themeColor="text1"/>
                <w:spacing w:val="-10"/>
                <w:sz w:val="16"/>
                <w:szCs w:val="16"/>
              </w:rPr>
            </w:pPr>
          </w:p>
        </w:tc>
        <w:tc>
          <w:tcPr>
            <w:tcW w:w="1715" w:type="pct"/>
            <w:vAlign w:val="center"/>
          </w:tcPr>
          <w:p w14:paraId="7763A065" w14:textId="2C3F1720" w:rsidR="00A61B73" w:rsidRPr="00A61B73" w:rsidRDefault="00A61B73" w:rsidP="00A61B73">
            <w:pPr>
              <w:widowControl w:val="0"/>
              <w:ind w:left="-108" w:right="-108"/>
              <w:jc w:val="center"/>
              <w:rPr>
                <w:rFonts w:eastAsia="Calibri"/>
                <w:color w:val="000000" w:themeColor="text1"/>
                <w:sz w:val="16"/>
                <w:szCs w:val="16"/>
              </w:rPr>
            </w:pPr>
            <w:r w:rsidRPr="00A61B73">
              <w:rPr>
                <w:rStyle w:val="Manh"/>
                <w:b w:val="0"/>
                <w:sz w:val="16"/>
                <w:szCs w:val="16"/>
              </w:rPr>
              <w:t>Sex (median: male vs female; p)</w:t>
            </w:r>
          </w:p>
        </w:tc>
        <w:tc>
          <w:tcPr>
            <w:tcW w:w="1336" w:type="pct"/>
            <w:vAlign w:val="center"/>
          </w:tcPr>
          <w:p w14:paraId="440D3050" w14:textId="77777777" w:rsidR="00A61B73" w:rsidRPr="00A61B73" w:rsidRDefault="00A61B73" w:rsidP="00A61B73">
            <w:pPr>
              <w:widowControl w:val="0"/>
              <w:ind w:left="-108" w:right="-109"/>
              <w:jc w:val="center"/>
              <w:rPr>
                <w:rFonts w:eastAsia="Calibri"/>
                <w:color w:val="000000" w:themeColor="text1"/>
                <w:sz w:val="16"/>
                <w:szCs w:val="16"/>
              </w:rPr>
            </w:pPr>
            <w:r w:rsidRPr="00A61B73">
              <w:rPr>
                <w:rFonts w:eastAsia="Calibri"/>
                <w:color w:val="000000" w:themeColor="text1"/>
                <w:sz w:val="16"/>
                <w:szCs w:val="16"/>
              </w:rPr>
              <w:t>265,01 vs 168,74 (</w:t>
            </w:r>
            <w:r w:rsidRPr="00A61B73">
              <w:rPr>
                <w:rFonts w:eastAsia="Calibri"/>
                <w:b/>
                <w:color w:val="000000" w:themeColor="text1"/>
                <w:sz w:val="16"/>
                <w:szCs w:val="16"/>
              </w:rPr>
              <w:t>0,032</w:t>
            </w:r>
            <w:r w:rsidRPr="00A61B73">
              <w:rPr>
                <w:rFonts w:eastAsia="Calibri"/>
                <w:b/>
                <w:color w:val="000000" w:themeColor="text1"/>
                <w:sz w:val="16"/>
                <w:szCs w:val="16"/>
                <w:vertAlign w:val="superscript"/>
              </w:rPr>
              <w:t>b</w:t>
            </w:r>
            <w:r w:rsidRPr="00A61B73">
              <w:rPr>
                <w:rFonts w:eastAsia="Calibri"/>
                <w:color w:val="000000" w:themeColor="text1"/>
                <w:sz w:val="16"/>
                <w:szCs w:val="16"/>
              </w:rPr>
              <w:t>)</w:t>
            </w:r>
          </w:p>
        </w:tc>
        <w:tc>
          <w:tcPr>
            <w:tcW w:w="1354" w:type="pct"/>
            <w:vAlign w:val="center"/>
          </w:tcPr>
          <w:p w14:paraId="49033D03" w14:textId="77777777" w:rsidR="00A61B73" w:rsidRPr="00A61B73" w:rsidRDefault="00A61B73" w:rsidP="00A61B73">
            <w:pPr>
              <w:widowControl w:val="0"/>
              <w:ind w:left="-108" w:right="-143"/>
              <w:jc w:val="center"/>
              <w:rPr>
                <w:rFonts w:eastAsia="Calibri"/>
                <w:color w:val="000000" w:themeColor="text1"/>
                <w:sz w:val="16"/>
                <w:szCs w:val="16"/>
              </w:rPr>
            </w:pPr>
            <w:r w:rsidRPr="00A61B73">
              <w:rPr>
                <w:rFonts w:eastAsia="Calibri"/>
                <w:color w:val="000000" w:themeColor="text1"/>
                <w:sz w:val="16"/>
                <w:szCs w:val="16"/>
              </w:rPr>
              <w:t>524,57 vs 544,57 (0,417</w:t>
            </w:r>
            <w:r w:rsidRPr="00A61B73">
              <w:rPr>
                <w:rFonts w:eastAsia="Calibri"/>
                <w:color w:val="000000" w:themeColor="text1"/>
                <w:sz w:val="16"/>
                <w:szCs w:val="16"/>
                <w:vertAlign w:val="superscript"/>
              </w:rPr>
              <w:t>b</w:t>
            </w:r>
            <w:r w:rsidRPr="00A61B73">
              <w:rPr>
                <w:rFonts w:eastAsia="Calibri"/>
                <w:color w:val="000000" w:themeColor="text1"/>
                <w:sz w:val="16"/>
                <w:szCs w:val="16"/>
              </w:rPr>
              <w:t>)</w:t>
            </w:r>
          </w:p>
        </w:tc>
      </w:tr>
    </w:tbl>
    <w:p w14:paraId="21CA29AE" w14:textId="47C44FBA" w:rsidR="00022150" w:rsidRPr="00022150" w:rsidRDefault="003A59BE" w:rsidP="00E94392">
      <w:pPr>
        <w:pStyle w:val="0bang"/>
        <w:widowControl w:val="0"/>
        <w:spacing w:before="0" w:line="288" w:lineRule="auto"/>
        <w:rPr>
          <w:rFonts w:ascii="Times New Roman" w:eastAsia="Calibri" w:hAnsi="Times New Roman" w:cs="Times New Roman"/>
          <w:b w:val="0"/>
          <w:color w:val="000000" w:themeColor="text1"/>
          <w:spacing w:val="-4"/>
          <w:sz w:val="18"/>
        </w:rPr>
      </w:pPr>
      <w:r>
        <w:rPr>
          <w:rFonts w:ascii="Times New Roman" w:hAnsi="Times New Roman" w:cs="Times New Roman"/>
          <w:b w:val="0"/>
          <w:i/>
          <w:color w:val="000000" w:themeColor="text1"/>
          <w:spacing w:val="-4"/>
          <w:sz w:val="18"/>
          <w:lang w:val="it-IT"/>
        </w:rPr>
        <w:t>Note</w:t>
      </w:r>
      <w:r w:rsidR="00022150" w:rsidRPr="00022150">
        <w:rPr>
          <w:rFonts w:ascii="Times New Roman" w:hAnsi="Times New Roman" w:cs="Times New Roman"/>
          <w:b w:val="0"/>
          <w:i/>
          <w:color w:val="000000" w:themeColor="text1"/>
          <w:spacing w:val="-4"/>
          <w:sz w:val="18"/>
          <w:lang w:val="it-IT"/>
        </w:rPr>
        <w:t>:</w:t>
      </w:r>
      <w:r w:rsidR="00022150" w:rsidRPr="00022150">
        <w:rPr>
          <w:rFonts w:ascii="Times New Roman" w:hAnsi="Times New Roman" w:cs="Times New Roman"/>
          <w:b w:val="0"/>
          <w:color w:val="000000" w:themeColor="text1"/>
          <w:spacing w:val="-4"/>
          <w:sz w:val="18"/>
          <w:lang w:val="it-IT"/>
        </w:rPr>
        <w:t xml:space="preserve"> </w:t>
      </w:r>
      <w:r w:rsidR="00022150" w:rsidRPr="00022150">
        <w:rPr>
          <w:rFonts w:ascii="Times New Roman" w:hAnsi="Times New Roman" w:cs="Times New Roman"/>
          <w:b w:val="0"/>
          <w:iCs/>
          <w:color w:val="000000" w:themeColor="text1"/>
          <w:spacing w:val="-4"/>
          <w:sz w:val="18"/>
          <w:vertAlign w:val="superscript"/>
        </w:rPr>
        <w:t>b</w:t>
      </w:r>
      <w:r w:rsidR="00022150" w:rsidRPr="00022150">
        <w:rPr>
          <w:rFonts w:ascii="Times New Roman" w:hAnsi="Times New Roman" w:cs="Times New Roman"/>
          <w:b w:val="0"/>
          <w:iCs/>
          <w:color w:val="000000" w:themeColor="text1"/>
          <w:spacing w:val="-4"/>
          <w:sz w:val="18"/>
        </w:rPr>
        <w:t>p:</w:t>
      </w:r>
      <w:r w:rsidR="00022150" w:rsidRPr="00022150">
        <w:rPr>
          <w:rFonts w:ascii="Times New Roman" w:eastAsia="Aptos" w:hAnsi="Times New Roman" w:cs="Times New Roman"/>
          <w:b w:val="0"/>
          <w:color w:val="000000" w:themeColor="text1"/>
          <w:spacing w:val="-4"/>
          <w:sz w:val="18"/>
        </w:rPr>
        <w:t xml:space="preserve"> Mann-Whitney U</w:t>
      </w:r>
      <w:r w:rsidR="00022150" w:rsidRPr="00022150">
        <w:rPr>
          <w:rFonts w:ascii="Times New Roman" w:hAnsi="Times New Roman" w:cs="Times New Roman"/>
          <w:b w:val="0"/>
          <w:color w:val="000000" w:themeColor="text1"/>
          <w:spacing w:val="-4"/>
          <w:sz w:val="18"/>
          <w:shd w:val="clear" w:color="auto" w:fill="FFFFFF"/>
        </w:rPr>
        <w:t xml:space="preserve"> test</w:t>
      </w:r>
      <w:r w:rsidR="00022150" w:rsidRPr="00022150">
        <w:rPr>
          <w:rFonts w:ascii="Times New Roman" w:hAnsi="Times New Roman" w:cs="Times New Roman"/>
          <w:b w:val="0"/>
          <w:iCs/>
          <w:color w:val="000000" w:themeColor="text1"/>
          <w:spacing w:val="-4"/>
          <w:sz w:val="18"/>
        </w:rPr>
        <w:t xml:space="preserve">; </w:t>
      </w:r>
      <w:r w:rsidR="00022150" w:rsidRPr="00022150">
        <w:rPr>
          <w:rFonts w:ascii="Times New Roman" w:hAnsi="Times New Roman" w:cs="Times New Roman"/>
          <w:b w:val="0"/>
          <w:color w:val="000000" w:themeColor="text1"/>
          <w:spacing w:val="-4"/>
          <w:sz w:val="18"/>
          <w:shd w:val="clear" w:color="auto" w:fill="FFFFFF"/>
          <w:vertAlign w:val="superscript"/>
        </w:rPr>
        <w:t>d</w:t>
      </w:r>
      <w:r w:rsidR="00022150" w:rsidRPr="00022150">
        <w:rPr>
          <w:rFonts w:ascii="Times New Roman" w:hAnsi="Times New Roman" w:cs="Times New Roman"/>
          <w:b w:val="0"/>
          <w:color w:val="000000" w:themeColor="text1"/>
          <w:spacing w:val="-4"/>
          <w:sz w:val="18"/>
          <w:shd w:val="clear" w:color="auto" w:fill="FFFFFF"/>
        </w:rPr>
        <w:t xml:space="preserve">p: Spearman's rho; </w:t>
      </w:r>
    </w:p>
    <w:p w14:paraId="642EF9CD" w14:textId="5F9EFBCF" w:rsidR="00986C28" w:rsidRPr="00A61B73" w:rsidRDefault="00A61B73" w:rsidP="00A61B73">
      <w:pPr>
        <w:pStyle w:val="0bang"/>
        <w:spacing w:before="0" w:line="288" w:lineRule="auto"/>
        <w:rPr>
          <w:rFonts w:asciiTheme="minorHAnsi" w:eastAsia="Calibri" w:hAnsiTheme="minorHAnsi" w:cstheme="minorHAnsi"/>
          <w:b w:val="0"/>
          <w:color w:val="000000" w:themeColor="text1"/>
          <w:sz w:val="20"/>
          <w:szCs w:val="20"/>
        </w:rPr>
      </w:pPr>
      <w:r w:rsidRPr="00A61B73">
        <w:rPr>
          <w:rFonts w:asciiTheme="minorHAnsi" w:hAnsiTheme="minorHAnsi" w:cstheme="minorHAnsi"/>
          <w:sz w:val="20"/>
          <w:szCs w:val="20"/>
        </w:rPr>
        <w:t xml:space="preserve">Table 3.7. </w:t>
      </w:r>
      <w:r>
        <w:rPr>
          <w:rFonts w:asciiTheme="minorHAnsi" w:hAnsiTheme="minorHAnsi" w:cstheme="minorHAnsi"/>
          <w:b w:val="0"/>
          <w:sz w:val="20"/>
          <w:szCs w:val="20"/>
        </w:rPr>
        <w:t xml:space="preserve">Correlation </w:t>
      </w:r>
      <w:r w:rsidRPr="00A61B73">
        <w:rPr>
          <w:rFonts w:asciiTheme="minorHAnsi" w:hAnsiTheme="minorHAnsi" w:cstheme="minorHAnsi"/>
          <w:b w:val="0"/>
          <w:sz w:val="20"/>
          <w:szCs w:val="20"/>
        </w:rPr>
        <w:t xml:space="preserve">etween </w:t>
      </w:r>
      <w:r w:rsidR="000F34CC" w:rsidRPr="00A61B73">
        <w:rPr>
          <w:rFonts w:asciiTheme="minorHAnsi" w:hAnsiTheme="minorHAnsi" w:cstheme="minorHAnsi"/>
          <w:b w:val="0"/>
          <w:sz w:val="20"/>
          <w:szCs w:val="20"/>
        </w:rPr>
        <w:t>I</w:t>
      </w:r>
      <w:r w:rsidRPr="00A61B73">
        <w:rPr>
          <w:rFonts w:asciiTheme="minorHAnsi" w:hAnsiTheme="minorHAnsi" w:cstheme="minorHAnsi"/>
          <w:b w:val="0"/>
          <w:sz w:val="20"/>
          <w:szCs w:val="20"/>
        </w:rPr>
        <w:t>l-6 levels and hematological parameters</w:t>
      </w:r>
    </w:p>
    <w:tbl>
      <w:tblPr>
        <w:tblStyle w:val="LiBang2"/>
        <w:tblW w:w="5000" w:type="pct"/>
        <w:tblLook w:val="04A0" w:firstRow="1" w:lastRow="0" w:firstColumn="1" w:lastColumn="0" w:noHBand="0" w:noVBand="1"/>
      </w:tblPr>
      <w:tblGrid>
        <w:gridCol w:w="2518"/>
        <w:gridCol w:w="851"/>
        <w:gridCol w:w="922"/>
        <w:gridCol w:w="1002"/>
        <w:gridCol w:w="1075"/>
      </w:tblGrid>
      <w:tr w:rsidR="001B5F3E" w:rsidRPr="000F34CC" w14:paraId="6F75EED4" w14:textId="77777777" w:rsidTr="00A73341">
        <w:trPr>
          <w:trHeight w:val="170"/>
        </w:trPr>
        <w:tc>
          <w:tcPr>
            <w:tcW w:w="1977" w:type="pct"/>
            <w:vMerge w:val="restart"/>
            <w:vAlign w:val="center"/>
          </w:tcPr>
          <w:p w14:paraId="79322AE6" w14:textId="29295833" w:rsidR="001B5F3E" w:rsidRPr="000F34CC" w:rsidRDefault="001B5F3E" w:rsidP="00986C28">
            <w:pPr>
              <w:ind w:right="-57"/>
              <w:jc w:val="center"/>
              <w:rPr>
                <w:rFonts w:eastAsia="Calibri"/>
                <w:b/>
                <w:bCs/>
                <w:color w:val="000000" w:themeColor="text1"/>
                <w:sz w:val="16"/>
                <w:szCs w:val="16"/>
              </w:rPr>
            </w:pPr>
            <w:r w:rsidRPr="00A61B73">
              <w:rPr>
                <w:b/>
                <w:sz w:val="16"/>
                <w:szCs w:val="16"/>
              </w:rPr>
              <w:t>Variables</w:t>
            </w:r>
          </w:p>
        </w:tc>
        <w:tc>
          <w:tcPr>
            <w:tcW w:w="1392" w:type="pct"/>
            <w:gridSpan w:val="2"/>
          </w:tcPr>
          <w:p w14:paraId="0ED8D4D4" w14:textId="624994E7" w:rsidR="001B5F3E" w:rsidRPr="001B5F3E" w:rsidRDefault="001B5F3E" w:rsidP="001B5F3E">
            <w:pPr>
              <w:ind w:left="-110" w:right="-106"/>
              <w:jc w:val="center"/>
              <w:rPr>
                <w:rFonts w:eastAsia="Calibri"/>
                <w:b/>
                <w:bCs/>
                <w:sz w:val="16"/>
                <w:szCs w:val="16"/>
              </w:rPr>
            </w:pPr>
            <w:r w:rsidRPr="003A59BE">
              <w:rPr>
                <w:b/>
                <w:sz w:val="16"/>
                <w:szCs w:val="16"/>
              </w:rPr>
              <w:t>CLL group</w:t>
            </w:r>
            <w:r>
              <w:rPr>
                <w:rFonts w:eastAsia="Calibri"/>
                <w:b/>
                <w:bCs/>
                <w:sz w:val="16"/>
                <w:szCs w:val="16"/>
              </w:rPr>
              <w:t xml:space="preserve"> (n = 50)</w:t>
            </w:r>
          </w:p>
        </w:tc>
        <w:tc>
          <w:tcPr>
            <w:tcW w:w="1631" w:type="pct"/>
            <w:gridSpan w:val="2"/>
          </w:tcPr>
          <w:p w14:paraId="7FD37D2C" w14:textId="6C16CAC7" w:rsidR="001B5F3E" w:rsidRPr="001B5F3E" w:rsidRDefault="001B5F3E" w:rsidP="001B5F3E">
            <w:pPr>
              <w:ind w:left="-109" w:right="-113"/>
              <w:jc w:val="center"/>
              <w:rPr>
                <w:rFonts w:eastAsia="Calibri"/>
                <w:b/>
                <w:bCs/>
                <w:sz w:val="16"/>
                <w:szCs w:val="16"/>
              </w:rPr>
            </w:pPr>
            <w:r w:rsidRPr="003A59BE">
              <w:rPr>
                <w:b/>
                <w:sz w:val="16"/>
                <w:szCs w:val="16"/>
              </w:rPr>
              <w:t>ALL group</w:t>
            </w:r>
            <w:r>
              <w:rPr>
                <w:rFonts w:eastAsia="Calibri"/>
                <w:b/>
                <w:bCs/>
                <w:sz w:val="16"/>
                <w:szCs w:val="16"/>
              </w:rPr>
              <w:t xml:space="preserve"> (n = 57) </w:t>
            </w:r>
          </w:p>
        </w:tc>
      </w:tr>
      <w:tr w:rsidR="00986C28" w:rsidRPr="000F34CC" w14:paraId="19D19D47" w14:textId="77777777" w:rsidTr="000F34CC">
        <w:trPr>
          <w:trHeight w:val="170"/>
        </w:trPr>
        <w:tc>
          <w:tcPr>
            <w:tcW w:w="1977" w:type="pct"/>
            <w:vMerge/>
            <w:vAlign w:val="center"/>
          </w:tcPr>
          <w:p w14:paraId="1A581FF2" w14:textId="77777777" w:rsidR="00986C28" w:rsidRPr="000F34CC" w:rsidRDefault="00986C28" w:rsidP="00986C28">
            <w:pPr>
              <w:ind w:right="-57"/>
              <w:jc w:val="center"/>
              <w:rPr>
                <w:rFonts w:eastAsia="Calibri"/>
                <w:b/>
                <w:bCs/>
                <w:color w:val="000000" w:themeColor="text1"/>
                <w:sz w:val="16"/>
                <w:szCs w:val="16"/>
              </w:rPr>
            </w:pPr>
          </w:p>
        </w:tc>
        <w:tc>
          <w:tcPr>
            <w:tcW w:w="668" w:type="pct"/>
            <w:vAlign w:val="center"/>
          </w:tcPr>
          <w:p w14:paraId="41CE542A" w14:textId="77777777" w:rsidR="00986C28" w:rsidRPr="000F34CC" w:rsidRDefault="00986C28" w:rsidP="00986C28">
            <w:pPr>
              <w:ind w:right="-57"/>
              <w:jc w:val="center"/>
              <w:rPr>
                <w:rFonts w:eastAsia="Calibri"/>
                <w:b/>
                <w:bCs/>
                <w:color w:val="000000" w:themeColor="text1"/>
                <w:sz w:val="16"/>
                <w:szCs w:val="16"/>
              </w:rPr>
            </w:pPr>
            <w:r w:rsidRPr="000F34CC">
              <w:rPr>
                <w:rFonts w:eastAsia="Calibri"/>
                <w:b/>
                <w:bCs/>
                <w:color w:val="000000" w:themeColor="text1"/>
                <w:sz w:val="16"/>
                <w:szCs w:val="16"/>
              </w:rPr>
              <w:t>r</w:t>
            </w:r>
          </w:p>
        </w:tc>
        <w:tc>
          <w:tcPr>
            <w:tcW w:w="724" w:type="pct"/>
            <w:vAlign w:val="center"/>
          </w:tcPr>
          <w:p w14:paraId="237FB384" w14:textId="77777777" w:rsidR="00986C28" w:rsidRPr="000F34CC" w:rsidRDefault="00986C28" w:rsidP="00986C28">
            <w:pPr>
              <w:ind w:right="-57"/>
              <w:jc w:val="center"/>
              <w:rPr>
                <w:rFonts w:eastAsia="Calibri"/>
                <w:b/>
                <w:bCs/>
                <w:color w:val="000000" w:themeColor="text1"/>
                <w:sz w:val="16"/>
                <w:szCs w:val="16"/>
              </w:rPr>
            </w:pPr>
            <w:r w:rsidRPr="000F34CC">
              <w:rPr>
                <w:rFonts w:eastAsia="Calibri"/>
                <w:b/>
                <w:bCs/>
                <w:color w:val="000000" w:themeColor="text1"/>
                <w:sz w:val="16"/>
                <w:szCs w:val="16"/>
              </w:rPr>
              <w:t>p</w:t>
            </w:r>
          </w:p>
        </w:tc>
        <w:tc>
          <w:tcPr>
            <w:tcW w:w="787" w:type="pct"/>
            <w:vAlign w:val="center"/>
          </w:tcPr>
          <w:p w14:paraId="751683C6" w14:textId="77777777" w:rsidR="00986C28" w:rsidRPr="000F34CC" w:rsidRDefault="00986C28" w:rsidP="00986C28">
            <w:pPr>
              <w:ind w:right="-57"/>
              <w:jc w:val="center"/>
              <w:rPr>
                <w:rFonts w:eastAsia="Calibri"/>
                <w:b/>
                <w:bCs/>
                <w:color w:val="000000" w:themeColor="text1"/>
                <w:sz w:val="16"/>
                <w:szCs w:val="16"/>
              </w:rPr>
            </w:pPr>
            <w:r w:rsidRPr="000F34CC">
              <w:rPr>
                <w:rFonts w:eastAsia="Calibri"/>
                <w:b/>
                <w:bCs/>
                <w:color w:val="000000" w:themeColor="text1"/>
                <w:sz w:val="16"/>
                <w:szCs w:val="16"/>
              </w:rPr>
              <w:t>r</w:t>
            </w:r>
          </w:p>
        </w:tc>
        <w:tc>
          <w:tcPr>
            <w:tcW w:w="844" w:type="pct"/>
            <w:vAlign w:val="center"/>
          </w:tcPr>
          <w:p w14:paraId="7BCA454D" w14:textId="77777777" w:rsidR="00986C28" w:rsidRPr="000F34CC" w:rsidRDefault="00986C28" w:rsidP="00986C28">
            <w:pPr>
              <w:ind w:right="-57"/>
              <w:jc w:val="center"/>
              <w:rPr>
                <w:rFonts w:eastAsia="Calibri"/>
                <w:b/>
                <w:bCs/>
                <w:color w:val="000000" w:themeColor="text1"/>
                <w:sz w:val="16"/>
                <w:szCs w:val="16"/>
              </w:rPr>
            </w:pPr>
            <w:r w:rsidRPr="000F34CC">
              <w:rPr>
                <w:rFonts w:eastAsia="Calibri"/>
                <w:b/>
                <w:bCs/>
                <w:color w:val="000000" w:themeColor="text1"/>
                <w:sz w:val="16"/>
                <w:szCs w:val="16"/>
              </w:rPr>
              <w:t>p</w:t>
            </w:r>
          </w:p>
        </w:tc>
      </w:tr>
      <w:tr w:rsidR="000F34CC" w:rsidRPr="000F34CC" w14:paraId="386C06F2" w14:textId="77777777" w:rsidTr="000F34CC">
        <w:trPr>
          <w:trHeight w:val="170"/>
        </w:trPr>
        <w:tc>
          <w:tcPr>
            <w:tcW w:w="1977" w:type="pct"/>
          </w:tcPr>
          <w:p w14:paraId="198B5B7A" w14:textId="50BFEA12" w:rsidR="000F34CC" w:rsidRPr="000F34CC" w:rsidRDefault="000F34CC" w:rsidP="000F34CC">
            <w:pPr>
              <w:ind w:right="-57"/>
              <w:jc w:val="center"/>
              <w:rPr>
                <w:rFonts w:eastAsia="Calibri"/>
                <w:color w:val="000000" w:themeColor="text1"/>
                <w:sz w:val="16"/>
                <w:szCs w:val="16"/>
              </w:rPr>
            </w:pPr>
            <w:r>
              <w:rPr>
                <w:sz w:val="16"/>
                <w:szCs w:val="16"/>
              </w:rPr>
              <w:t>RBC count</w:t>
            </w:r>
            <w:r w:rsidRPr="000F34CC">
              <w:rPr>
                <w:sz w:val="16"/>
                <w:szCs w:val="16"/>
              </w:rPr>
              <w:t xml:space="preserve"> (T/L)</w:t>
            </w:r>
          </w:p>
        </w:tc>
        <w:tc>
          <w:tcPr>
            <w:tcW w:w="668" w:type="pct"/>
            <w:vAlign w:val="center"/>
          </w:tcPr>
          <w:p w14:paraId="12411105"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- 0,232</w:t>
            </w:r>
          </w:p>
        </w:tc>
        <w:tc>
          <w:tcPr>
            <w:tcW w:w="724" w:type="pct"/>
            <w:vAlign w:val="center"/>
          </w:tcPr>
          <w:p w14:paraId="65369B0C"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0,105</w:t>
            </w:r>
            <w:r w:rsidRPr="000F34CC">
              <w:rPr>
                <w:color w:val="000000" w:themeColor="text1"/>
                <w:sz w:val="16"/>
                <w:szCs w:val="16"/>
                <w:vertAlign w:val="superscript"/>
              </w:rPr>
              <w:t>c</w:t>
            </w:r>
          </w:p>
        </w:tc>
        <w:tc>
          <w:tcPr>
            <w:tcW w:w="787" w:type="pct"/>
            <w:vAlign w:val="center"/>
          </w:tcPr>
          <w:p w14:paraId="7AE6F7F8"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- 0,020</w:t>
            </w:r>
          </w:p>
        </w:tc>
        <w:tc>
          <w:tcPr>
            <w:tcW w:w="844" w:type="pct"/>
            <w:vAlign w:val="center"/>
          </w:tcPr>
          <w:p w14:paraId="09C3D26B" w14:textId="77777777" w:rsidR="000F34CC" w:rsidRPr="000F34CC" w:rsidRDefault="000F34CC" w:rsidP="00986C28">
            <w:pPr>
              <w:ind w:right="-57"/>
              <w:jc w:val="center"/>
              <w:rPr>
                <w:rFonts w:eastAsia="Calibri"/>
                <w:b/>
                <w:color w:val="000000" w:themeColor="text1"/>
                <w:sz w:val="16"/>
                <w:szCs w:val="16"/>
              </w:rPr>
            </w:pPr>
            <w:r w:rsidRPr="000F34CC">
              <w:rPr>
                <w:color w:val="000000" w:themeColor="text1"/>
                <w:sz w:val="16"/>
                <w:szCs w:val="16"/>
              </w:rPr>
              <w:t>0,885</w:t>
            </w:r>
            <w:r w:rsidRPr="000F34CC">
              <w:rPr>
                <w:color w:val="000000" w:themeColor="text1"/>
                <w:sz w:val="16"/>
                <w:szCs w:val="16"/>
                <w:vertAlign w:val="superscript"/>
              </w:rPr>
              <w:t xml:space="preserve"> c</w:t>
            </w:r>
          </w:p>
        </w:tc>
      </w:tr>
      <w:tr w:rsidR="000F34CC" w:rsidRPr="000F34CC" w14:paraId="046AF82D" w14:textId="77777777" w:rsidTr="000F34CC">
        <w:trPr>
          <w:trHeight w:val="170"/>
        </w:trPr>
        <w:tc>
          <w:tcPr>
            <w:tcW w:w="1977" w:type="pct"/>
          </w:tcPr>
          <w:p w14:paraId="235354F9" w14:textId="2F1C3A00" w:rsidR="000F34CC" w:rsidRPr="000F34CC" w:rsidRDefault="000F34CC" w:rsidP="000F34CC">
            <w:pPr>
              <w:ind w:right="-57"/>
              <w:jc w:val="center"/>
              <w:rPr>
                <w:rFonts w:eastAsia="Calibri"/>
                <w:color w:val="000000" w:themeColor="text1"/>
                <w:sz w:val="16"/>
                <w:szCs w:val="16"/>
              </w:rPr>
            </w:pPr>
            <w:r>
              <w:rPr>
                <w:sz w:val="16"/>
                <w:szCs w:val="16"/>
              </w:rPr>
              <w:t>Hemoglobin (g/L)</w:t>
            </w:r>
          </w:p>
        </w:tc>
        <w:tc>
          <w:tcPr>
            <w:tcW w:w="668" w:type="pct"/>
            <w:vAlign w:val="center"/>
          </w:tcPr>
          <w:p w14:paraId="4EEF8CE1"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- 0,288</w:t>
            </w:r>
          </w:p>
        </w:tc>
        <w:tc>
          <w:tcPr>
            <w:tcW w:w="724" w:type="pct"/>
            <w:vAlign w:val="center"/>
          </w:tcPr>
          <w:p w14:paraId="56FC64F6" w14:textId="77777777" w:rsidR="000F34CC" w:rsidRPr="000F34CC" w:rsidRDefault="000F34CC" w:rsidP="00986C28">
            <w:pPr>
              <w:ind w:right="-57"/>
              <w:jc w:val="center"/>
              <w:rPr>
                <w:rFonts w:eastAsia="Calibri"/>
                <w:b/>
                <w:color w:val="000000" w:themeColor="text1"/>
                <w:sz w:val="16"/>
                <w:szCs w:val="16"/>
              </w:rPr>
            </w:pPr>
            <w:r w:rsidRPr="000F34CC">
              <w:rPr>
                <w:b/>
                <w:color w:val="000000" w:themeColor="text1"/>
                <w:sz w:val="16"/>
                <w:szCs w:val="16"/>
              </w:rPr>
              <w:t>0,043</w:t>
            </w:r>
            <w:r w:rsidRPr="000F34CC">
              <w:rPr>
                <w:color w:val="000000" w:themeColor="text1"/>
                <w:sz w:val="16"/>
                <w:szCs w:val="16"/>
                <w:vertAlign w:val="superscript"/>
              </w:rPr>
              <w:t>c</w:t>
            </w:r>
          </w:p>
        </w:tc>
        <w:tc>
          <w:tcPr>
            <w:tcW w:w="787" w:type="pct"/>
            <w:vAlign w:val="center"/>
          </w:tcPr>
          <w:p w14:paraId="2BBA0750"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0,004</w:t>
            </w:r>
          </w:p>
        </w:tc>
        <w:tc>
          <w:tcPr>
            <w:tcW w:w="844" w:type="pct"/>
            <w:vAlign w:val="center"/>
          </w:tcPr>
          <w:p w14:paraId="1AB748A7" w14:textId="77777777" w:rsidR="000F34CC" w:rsidRPr="000F34CC" w:rsidRDefault="000F34CC" w:rsidP="00986C28">
            <w:pPr>
              <w:ind w:right="-57"/>
              <w:jc w:val="center"/>
              <w:rPr>
                <w:rFonts w:eastAsia="Calibri"/>
                <w:b/>
                <w:bCs/>
                <w:color w:val="000000" w:themeColor="text1"/>
                <w:sz w:val="16"/>
                <w:szCs w:val="16"/>
              </w:rPr>
            </w:pPr>
            <w:r w:rsidRPr="000F34CC">
              <w:rPr>
                <w:color w:val="000000" w:themeColor="text1"/>
                <w:sz w:val="16"/>
                <w:szCs w:val="16"/>
              </w:rPr>
              <w:t>0,974</w:t>
            </w:r>
            <w:r w:rsidRPr="000F34CC">
              <w:rPr>
                <w:color w:val="000000" w:themeColor="text1"/>
                <w:sz w:val="16"/>
                <w:szCs w:val="16"/>
                <w:vertAlign w:val="superscript"/>
              </w:rPr>
              <w:t>c</w:t>
            </w:r>
          </w:p>
        </w:tc>
      </w:tr>
      <w:tr w:rsidR="000F34CC" w:rsidRPr="000F34CC" w14:paraId="450EDB45" w14:textId="77777777" w:rsidTr="000F34CC">
        <w:trPr>
          <w:trHeight w:val="170"/>
        </w:trPr>
        <w:tc>
          <w:tcPr>
            <w:tcW w:w="1977" w:type="pct"/>
          </w:tcPr>
          <w:p w14:paraId="16BF9118" w14:textId="68E9CF5D" w:rsidR="000F34CC" w:rsidRPr="000F34CC" w:rsidRDefault="000F34CC" w:rsidP="000F34CC">
            <w:pPr>
              <w:jc w:val="center"/>
              <w:rPr>
                <w:rFonts w:eastAsia="Calibri"/>
                <w:iCs/>
                <w:color w:val="000000" w:themeColor="text1"/>
                <w:sz w:val="16"/>
                <w:szCs w:val="16"/>
              </w:rPr>
            </w:pPr>
            <w:r w:rsidRPr="000F34CC">
              <w:rPr>
                <w:sz w:val="16"/>
                <w:szCs w:val="16"/>
              </w:rPr>
              <w:t xml:space="preserve">Nucleated red blood cells (G/L) </w:t>
            </w:r>
          </w:p>
        </w:tc>
        <w:tc>
          <w:tcPr>
            <w:tcW w:w="668" w:type="pct"/>
            <w:vAlign w:val="center"/>
          </w:tcPr>
          <w:p w14:paraId="4E2E08C7"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0,332</w:t>
            </w:r>
          </w:p>
        </w:tc>
        <w:tc>
          <w:tcPr>
            <w:tcW w:w="724" w:type="pct"/>
            <w:vAlign w:val="center"/>
          </w:tcPr>
          <w:p w14:paraId="5713A9EF" w14:textId="77777777" w:rsidR="000F34CC" w:rsidRPr="000F34CC" w:rsidRDefault="000F34CC" w:rsidP="00986C28">
            <w:pPr>
              <w:ind w:right="-57"/>
              <w:jc w:val="center"/>
              <w:rPr>
                <w:rFonts w:eastAsia="Calibri"/>
                <w:b/>
                <w:color w:val="000000" w:themeColor="text1"/>
                <w:sz w:val="16"/>
                <w:szCs w:val="16"/>
              </w:rPr>
            </w:pPr>
            <w:r w:rsidRPr="000F34CC">
              <w:rPr>
                <w:b/>
                <w:color w:val="000000" w:themeColor="text1"/>
                <w:sz w:val="16"/>
                <w:szCs w:val="16"/>
              </w:rPr>
              <w:t>0,018</w:t>
            </w:r>
            <w:r w:rsidRPr="000F34CC">
              <w:rPr>
                <w:color w:val="000000" w:themeColor="text1"/>
                <w:sz w:val="16"/>
                <w:szCs w:val="16"/>
                <w:vertAlign w:val="superscript"/>
              </w:rPr>
              <w:t xml:space="preserve"> d</w:t>
            </w:r>
          </w:p>
        </w:tc>
        <w:tc>
          <w:tcPr>
            <w:tcW w:w="787" w:type="pct"/>
            <w:vAlign w:val="center"/>
          </w:tcPr>
          <w:p w14:paraId="286B2864"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- 0,092</w:t>
            </w:r>
          </w:p>
        </w:tc>
        <w:tc>
          <w:tcPr>
            <w:tcW w:w="844" w:type="pct"/>
            <w:vAlign w:val="center"/>
          </w:tcPr>
          <w:p w14:paraId="31F953C1"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0,496</w:t>
            </w:r>
            <w:r w:rsidRPr="000F34CC">
              <w:rPr>
                <w:rFonts w:eastAsia="Calibri"/>
                <w:color w:val="000000" w:themeColor="text1"/>
                <w:sz w:val="16"/>
                <w:szCs w:val="16"/>
                <w:vertAlign w:val="superscript"/>
              </w:rPr>
              <w:t>d</w:t>
            </w:r>
          </w:p>
        </w:tc>
      </w:tr>
      <w:tr w:rsidR="000F34CC" w:rsidRPr="000F34CC" w14:paraId="1E7147A0" w14:textId="77777777" w:rsidTr="000F34CC">
        <w:trPr>
          <w:trHeight w:val="170"/>
        </w:trPr>
        <w:tc>
          <w:tcPr>
            <w:tcW w:w="1977" w:type="pct"/>
          </w:tcPr>
          <w:p w14:paraId="65FEBCD5" w14:textId="6CC519EB" w:rsidR="000F34CC" w:rsidRPr="000F34CC" w:rsidRDefault="000F34CC" w:rsidP="000F34CC">
            <w:pPr>
              <w:jc w:val="center"/>
              <w:rPr>
                <w:rFonts w:eastAsia="Calibri"/>
                <w:iCs/>
                <w:color w:val="000000" w:themeColor="text1"/>
                <w:sz w:val="16"/>
                <w:szCs w:val="16"/>
              </w:rPr>
            </w:pPr>
            <w:r w:rsidRPr="000F34CC">
              <w:rPr>
                <w:sz w:val="16"/>
                <w:szCs w:val="16"/>
              </w:rPr>
              <w:t xml:space="preserve">Platelet count (G/L) </w:t>
            </w:r>
          </w:p>
        </w:tc>
        <w:tc>
          <w:tcPr>
            <w:tcW w:w="668" w:type="pct"/>
            <w:vAlign w:val="center"/>
          </w:tcPr>
          <w:p w14:paraId="789F1E41"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- 0,152</w:t>
            </w:r>
          </w:p>
        </w:tc>
        <w:tc>
          <w:tcPr>
            <w:tcW w:w="724" w:type="pct"/>
            <w:vAlign w:val="center"/>
          </w:tcPr>
          <w:p w14:paraId="0B588C84"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0,293</w:t>
            </w:r>
            <w:r w:rsidRPr="000F34CC">
              <w:rPr>
                <w:color w:val="000000" w:themeColor="text1"/>
                <w:sz w:val="16"/>
                <w:szCs w:val="16"/>
                <w:vertAlign w:val="superscript"/>
              </w:rPr>
              <w:t>d</w:t>
            </w:r>
          </w:p>
        </w:tc>
        <w:tc>
          <w:tcPr>
            <w:tcW w:w="787" w:type="pct"/>
            <w:vAlign w:val="center"/>
          </w:tcPr>
          <w:p w14:paraId="5F1362D1"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- 0,157</w:t>
            </w:r>
          </w:p>
        </w:tc>
        <w:tc>
          <w:tcPr>
            <w:tcW w:w="844" w:type="pct"/>
            <w:vAlign w:val="center"/>
          </w:tcPr>
          <w:p w14:paraId="05C2D4FB"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0,244</w:t>
            </w:r>
            <w:r w:rsidRPr="000F34CC">
              <w:rPr>
                <w:rFonts w:eastAsia="Calibri"/>
                <w:color w:val="000000" w:themeColor="text1"/>
                <w:sz w:val="16"/>
                <w:szCs w:val="16"/>
                <w:vertAlign w:val="superscript"/>
              </w:rPr>
              <w:t>d</w:t>
            </w:r>
          </w:p>
        </w:tc>
      </w:tr>
      <w:tr w:rsidR="000F34CC" w:rsidRPr="000F34CC" w14:paraId="2AF59BD7" w14:textId="77777777" w:rsidTr="000F34CC">
        <w:trPr>
          <w:trHeight w:val="170"/>
        </w:trPr>
        <w:tc>
          <w:tcPr>
            <w:tcW w:w="1977" w:type="pct"/>
          </w:tcPr>
          <w:p w14:paraId="7AD57F91" w14:textId="6080453B" w:rsidR="000F34CC" w:rsidRPr="000F34CC" w:rsidRDefault="000F34CC" w:rsidP="000F34CC">
            <w:pPr>
              <w:jc w:val="center"/>
              <w:rPr>
                <w:rFonts w:eastAsia="Calibri"/>
                <w:iCs/>
                <w:color w:val="000000" w:themeColor="text1"/>
                <w:sz w:val="16"/>
                <w:szCs w:val="16"/>
              </w:rPr>
            </w:pPr>
            <w:r w:rsidRPr="000F34CC">
              <w:rPr>
                <w:sz w:val="16"/>
                <w:szCs w:val="16"/>
              </w:rPr>
              <w:t xml:space="preserve">White blood cell count (G/L) </w:t>
            </w:r>
          </w:p>
        </w:tc>
        <w:tc>
          <w:tcPr>
            <w:tcW w:w="668" w:type="pct"/>
            <w:vAlign w:val="center"/>
          </w:tcPr>
          <w:p w14:paraId="6B8BD196"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0,256</w:t>
            </w:r>
          </w:p>
        </w:tc>
        <w:tc>
          <w:tcPr>
            <w:tcW w:w="724" w:type="pct"/>
            <w:vAlign w:val="center"/>
          </w:tcPr>
          <w:p w14:paraId="6DF467B1"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0,073</w:t>
            </w:r>
            <w:r w:rsidRPr="000F34CC">
              <w:rPr>
                <w:color w:val="000000" w:themeColor="text1"/>
                <w:sz w:val="16"/>
                <w:szCs w:val="16"/>
                <w:vertAlign w:val="superscript"/>
              </w:rPr>
              <w:t>d</w:t>
            </w:r>
          </w:p>
        </w:tc>
        <w:tc>
          <w:tcPr>
            <w:tcW w:w="787" w:type="pct"/>
            <w:vAlign w:val="center"/>
          </w:tcPr>
          <w:p w14:paraId="543AE969"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- 0,082</w:t>
            </w:r>
          </w:p>
        </w:tc>
        <w:tc>
          <w:tcPr>
            <w:tcW w:w="844" w:type="pct"/>
            <w:vAlign w:val="center"/>
          </w:tcPr>
          <w:p w14:paraId="73194193"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0,543</w:t>
            </w:r>
            <w:r w:rsidRPr="000F34CC">
              <w:rPr>
                <w:rFonts w:eastAsia="Calibri"/>
                <w:color w:val="000000" w:themeColor="text1"/>
                <w:sz w:val="16"/>
                <w:szCs w:val="16"/>
                <w:vertAlign w:val="superscript"/>
              </w:rPr>
              <w:t>d</w:t>
            </w:r>
          </w:p>
        </w:tc>
      </w:tr>
      <w:tr w:rsidR="000F34CC" w:rsidRPr="000F34CC" w14:paraId="4C65BF33" w14:textId="77777777" w:rsidTr="000F34CC">
        <w:trPr>
          <w:trHeight w:val="170"/>
        </w:trPr>
        <w:tc>
          <w:tcPr>
            <w:tcW w:w="1977" w:type="pct"/>
          </w:tcPr>
          <w:p w14:paraId="2B684F43" w14:textId="20BA487E" w:rsidR="000F34CC" w:rsidRPr="000F34CC" w:rsidRDefault="000F34CC" w:rsidP="000F34CC">
            <w:pPr>
              <w:jc w:val="center"/>
              <w:rPr>
                <w:rFonts w:eastAsia="Calibri"/>
                <w:iCs/>
                <w:color w:val="000000" w:themeColor="text1"/>
                <w:sz w:val="16"/>
                <w:szCs w:val="16"/>
              </w:rPr>
            </w:pPr>
            <w:r w:rsidRPr="000F34CC">
              <w:rPr>
                <w:sz w:val="16"/>
                <w:szCs w:val="16"/>
              </w:rPr>
              <w:t>P</w:t>
            </w:r>
            <w:r>
              <w:rPr>
                <w:sz w:val="16"/>
                <w:szCs w:val="16"/>
              </w:rPr>
              <w:t>eripheral blood lymphocytes (%)</w:t>
            </w:r>
          </w:p>
        </w:tc>
        <w:tc>
          <w:tcPr>
            <w:tcW w:w="668" w:type="pct"/>
            <w:vAlign w:val="center"/>
          </w:tcPr>
          <w:p w14:paraId="5BB5941B"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0,320</w:t>
            </w:r>
          </w:p>
        </w:tc>
        <w:tc>
          <w:tcPr>
            <w:tcW w:w="724" w:type="pct"/>
            <w:vAlign w:val="center"/>
          </w:tcPr>
          <w:p w14:paraId="5FFFB6AF" w14:textId="77777777" w:rsidR="000F34CC" w:rsidRPr="000F34CC" w:rsidRDefault="000F34CC" w:rsidP="00986C28">
            <w:pPr>
              <w:ind w:right="-57"/>
              <w:jc w:val="center"/>
              <w:rPr>
                <w:rFonts w:eastAsia="Calibri"/>
                <w:b/>
                <w:color w:val="000000" w:themeColor="text1"/>
                <w:sz w:val="16"/>
                <w:szCs w:val="16"/>
              </w:rPr>
            </w:pPr>
            <w:r w:rsidRPr="000F34CC">
              <w:rPr>
                <w:b/>
                <w:color w:val="000000" w:themeColor="text1"/>
                <w:sz w:val="16"/>
                <w:szCs w:val="16"/>
              </w:rPr>
              <w:t>0,023</w:t>
            </w:r>
            <w:r w:rsidRPr="000F34CC">
              <w:rPr>
                <w:b/>
                <w:color w:val="000000" w:themeColor="text1"/>
                <w:sz w:val="16"/>
                <w:szCs w:val="16"/>
                <w:vertAlign w:val="superscript"/>
              </w:rPr>
              <w:t>d</w:t>
            </w:r>
          </w:p>
        </w:tc>
        <w:tc>
          <w:tcPr>
            <w:tcW w:w="787" w:type="pct"/>
            <w:vAlign w:val="center"/>
          </w:tcPr>
          <w:p w14:paraId="70104079" w14:textId="77777777" w:rsidR="000F34CC" w:rsidRPr="000F34CC" w:rsidRDefault="000F34CC" w:rsidP="00986C28">
            <w:pPr>
              <w:ind w:right="-57"/>
              <w:jc w:val="center"/>
              <w:rPr>
                <w:rFonts w:eastAsia="Calibri"/>
                <w:color w:val="000000" w:themeColor="text1"/>
                <w:sz w:val="16"/>
                <w:szCs w:val="16"/>
              </w:rPr>
            </w:pPr>
            <w:r w:rsidRPr="000F34CC">
              <w:rPr>
                <w:color w:val="000000" w:themeColor="text1"/>
                <w:sz w:val="16"/>
                <w:szCs w:val="16"/>
              </w:rPr>
              <w:t>0,047</w:t>
            </w:r>
          </w:p>
        </w:tc>
        <w:tc>
          <w:tcPr>
            <w:tcW w:w="844" w:type="pct"/>
            <w:vAlign w:val="center"/>
          </w:tcPr>
          <w:p w14:paraId="3A864730" w14:textId="77777777" w:rsidR="000F34CC" w:rsidRPr="000F34CC" w:rsidRDefault="000F34CC" w:rsidP="00986C28">
            <w:pPr>
              <w:ind w:right="-57"/>
              <w:jc w:val="center"/>
              <w:rPr>
                <w:rFonts w:eastAsia="Calibri"/>
                <w:b/>
                <w:color w:val="000000" w:themeColor="text1"/>
                <w:sz w:val="16"/>
                <w:szCs w:val="16"/>
              </w:rPr>
            </w:pPr>
            <w:r w:rsidRPr="000F34CC">
              <w:rPr>
                <w:color w:val="000000" w:themeColor="text1"/>
                <w:sz w:val="16"/>
                <w:szCs w:val="16"/>
              </w:rPr>
              <w:t>0,727</w:t>
            </w:r>
            <w:r w:rsidRPr="000F34CC">
              <w:rPr>
                <w:rFonts w:eastAsia="Calibri"/>
                <w:color w:val="000000" w:themeColor="text1"/>
                <w:sz w:val="16"/>
                <w:szCs w:val="16"/>
                <w:vertAlign w:val="superscript"/>
              </w:rPr>
              <w:t>d</w:t>
            </w:r>
          </w:p>
        </w:tc>
      </w:tr>
    </w:tbl>
    <w:p w14:paraId="7664DB4B" w14:textId="1D9EA0BE" w:rsidR="00986C28" w:rsidRDefault="000F34CC" w:rsidP="00A73341">
      <w:pPr>
        <w:spacing w:line="288" w:lineRule="auto"/>
        <w:jc w:val="center"/>
        <w:rPr>
          <w:color w:val="000000" w:themeColor="text1"/>
          <w:sz w:val="20"/>
          <w:szCs w:val="20"/>
          <w:shd w:val="clear" w:color="auto" w:fill="FFFFFF"/>
        </w:rPr>
      </w:pPr>
      <w:r w:rsidRPr="000F34CC">
        <w:rPr>
          <w:rFonts w:eastAsia="Calibri"/>
          <w:i/>
          <w:iCs/>
          <w:color w:val="222222"/>
          <w:kern w:val="2"/>
          <w:sz w:val="20"/>
          <w:szCs w:val="20"/>
          <w14:ligatures w14:val="standardContextual"/>
        </w:rPr>
        <w:t>Note</w:t>
      </w:r>
      <w:r w:rsidR="00986C28" w:rsidRPr="00986C28">
        <w:rPr>
          <w:rFonts w:eastAsia="Calibri"/>
          <w:iCs/>
          <w:color w:val="222222"/>
          <w:kern w:val="2"/>
          <w:sz w:val="20"/>
          <w:szCs w:val="20"/>
          <w14:ligatures w14:val="standardContextual"/>
        </w:rPr>
        <w:t xml:space="preserve">: </w:t>
      </w:r>
      <w:r w:rsidR="00986C28" w:rsidRPr="00986C28">
        <w:rPr>
          <w:iCs/>
          <w:color w:val="000000" w:themeColor="text1"/>
          <w:sz w:val="20"/>
          <w:szCs w:val="20"/>
          <w:vertAlign w:val="superscript"/>
        </w:rPr>
        <w:t>c</w:t>
      </w:r>
      <w:r w:rsidR="00986C28" w:rsidRPr="00986C28">
        <w:rPr>
          <w:iCs/>
          <w:color w:val="000000" w:themeColor="text1"/>
          <w:sz w:val="20"/>
          <w:szCs w:val="20"/>
        </w:rPr>
        <w:t xml:space="preserve">p: </w:t>
      </w:r>
      <w:r w:rsidR="00986C28" w:rsidRPr="00986C28">
        <w:rPr>
          <w:color w:val="000000" w:themeColor="text1"/>
          <w:sz w:val="20"/>
          <w:szCs w:val="20"/>
          <w:shd w:val="clear" w:color="auto" w:fill="FFFFFF"/>
        </w:rPr>
        <w:t xml:space="preserve">Pearson; </w:t>
      </w:r>
      <w:r w:rsidR="00986C28" w:rsidRPr="00986C28">
        <w:rPr>
          <w:color w:val="000000" w:themeColor="text1"/>
          <w:sz w:val="20"/>
          <w:szCs w:val="20"/>
          <w:shd w:val="clear" w:color="auto" w:fill="FFFFFF"/>
          <w:vertAlign w:val="superscript"/>
        </w:rPr>
        <w:t>d</w:t>
      </w:r>
      <w:r w:rsidR="00986C28" w:rsidRPr="00986C28">
        <w:rPr>
          <w:color w:val="000000" w:themeColor="text1"/>
          <w:sz w:val="20"/>
          <w:szCs w:val="20"/>
          <w:shd w:val="clear" w:color="auto" w:fill="FFFFFF"/>
        </w:rPr>
        <w:t>p: Spearman's rho</w:t>
      </w:r>
    </w:p>
    <w:p w14:paraId="4A060ED4" w14:textId="03AFA157" w:rsidR="005D7535" w:rsidRPr="000F34CC" w:rsidRDefault="000F34CC" w:rsidP="00A73341">
      <w:pPr>
        <w:pStyle w:val="0bang"/>
        <w:widowControl w:val="0"/>
        <w:spacing w:before="0" w:line="288" w:lineRule="auto"/>
        <w:rPr>
          <w:rFonts w:ascii="Times New Roman" w:eastAsia="Calibri" w:hAnsi="Times New Roman" w:cs="Times New Roman"/>
          <w:b w:val="0"/>
          <w:color w:val="000000" w:themeColor="text1"/>
          <w:sz w:val="20"/>
          <w:szCs w:val="20"/>
        </w:rPr>
      </w:pPr>
      <w:r w:rsidRPr="000F34CC">
        <w:rPr>
          <w:rFonts w:ascii="Times New Roman" w:hAnsi="Times New Roman" w:cs="Times New Roman"/>
          <w:sz w:val="20"/>
          <w:szCs w:val="20"/>
        </w:rPr>
        <w:t>Table 3.8.</w:t>
      </w:r>
      <w:r w:rsidRPr="000F34CC">
        <w:rPr>
          <w:rFonts w:ascii="Times New Roman" w:hAnsi="Times New Roman" w:cs="Times New Roman"/>
          <w:b w:val="0"/>
          <w:sz w:val="20"/>
          <w:szCs w:val="20"/>
        </w:rPr>
        <w:t xml:space="preserve"> Correlation between TNF-α levels and hematological parameters</w:t>
      </w:r>
    </w:p>
    <w:tbl>
      <w:tblPr>
        <w:tblStyle w:val="LiBang2"/>
        <w:tblW w:w="5000" w:type="pct"/>
        <w:jc w:val="center"/>
        <w:tblLook w:val="04A0" w:firstRow="1" w:lastRow="0" w:firstColumn="1" w:lastColumn="0" w:noHBand="0" w:noVBand="1"/>
      </w:tblPr>
      <w:tblGrid>
        <w:gridCol w:w="2518"/>
        <w:gridCol w:w="992"/>
        <w:gridCol w:w="909"/>
        <w:gridCol w:w="1028"/>
        <w:gridCol w:w="921"/>
      </w:tblGrid>
      <w:tr w:rsidR="001B5F3E" w:rsidRPr="005D7535" w14:paraId="1D3B944B" w14:textId="77777777" w:rsidTr="00A73341">
        <w:trPr>
          <w:trHeight w:val="170"/>
          <w:jc w:val="center"/>
        </w:trPr>
        <w:tc>
          <w:tcPr>
            <w:tcW w:w="1977" w:type="pct"/>
            <w:vMerge w:val="restart"/>
            <w:vAlign w:val="center"/>
          </w:tcPr>
          <w:p w14:paraId="6573C470" w14:textId="3E26383E" w:rsidR="001B5F3E" w:rsidRPr="005D7535" w:rsidRDefault="001B5F3E" w:rsidP="005D7535">
            <w:pPr>
              <w:ind w:right="-57"/>
              <w:jc w:val="center"/>
              <w:rPr>
                <w:rFonts w:eastAsia="Calibri"/>
                <w:b/>
                <w:bCs/>
                <w:color w:val="000000" w:themeColor="text1"/>
                <w:sz w:val="18"/>
                <w:szCs w:val="18"/>
              </w:rPr>
            </w:pPr>
            <w:r w:rsidRPr="00A61B73">
              <w:rPr>
                <w:b/>
                <w:sz w:val="16"/>
                <w:szCs w:val="16"/>
              </w:rPr>
              <w:t>Variables</w:t>
            </w:r>
          </w:p>
        </w:tc>
        <w:tc>
          <w:tcPr>
            <w:tcW w:w="1493" w:type="pct"/>
            <w:gridSpan w:val="2"/>
          </w:tcPr>
          <w:p w14:paraId="39CE4515" w14:textId="5AE5AD4E" w:rsidR="001B5F3E" w:rsidRPr="001B5F3E" w:rsidRDefault="001B5F3E" w:rsidP="001B5F3E">
            <w:pPr>
              <w:ind w:left="-110" w:right="-106"/>
              <w:jc w:val="center"/>
              <w:rPr>
                <w:rFonts w:eastAsia="Calibri"/>
                <w:b/>
                <w:bCs/>
                <w:sz w:val="16"/>
                <w:szCs w:val="16"/>
              </w:rPr>
            </w:pPr>
            <w:r w:rsidRPr="003A59BE">
              <w:rPr>
                <w:b/>
                <w:sz w:val="16"/>
                <w:szCs w:val="16"/>
              </w:rPr>
              <w:t>CLL group</w:t>
            </w:r>
            <w:r>
              <w:rPr>
                <w:rFonts w:eastAsia="Calibri"/>
                <w:b/>
                <w:bCs/>
                <w:sz w:val="16"/>
                <w:szCs w:val="16"/>
              </w:rPr>
              <w:t xml:space="preserve"> (n = 50)</w:t>
            </w:r>
          </w:p>
        </w:tc>
        <w:tc>
          <w:tcPr>
            <w:tcW w:w="1530" w:type="pct"/>
            <w:gridSpan w:val="2"/>
          </w:tcPr>
          <w:p w14:paraId="751E0F3D" w14:textId="09B1CDE7" w:rsidR="001B5F3E" w:rsidRPr="001B5F3E" w:rsidRDefault="001B5F3E" w:rsidP="001B5F3E">
            <w:pPr>
              <w:ind w:left="-109" w:right="-113"/>
              <w:jc w:val="center"/>
              <w:rPr>
                <w:rFonts w:eastAsia="Calibri"/>
                <w:b/>
                <w:bCs/>
                <w:sz w:val="16"/>
                <w:szCs w:val="16"/>
              </w:rPr>
            </w:pPr>
            <w:r w:rsidRPr="003A59BE">
              <w:rPr>
                <w:b/>
                <w:sz w:val="16"/>
                <w:szCs w:val="16"/>
              </w:rPr>
              <w:t>ALL group</w:t>
            </w:r>
            <w:r>
              <w:rPr>
                <w:rFonts w:eastAsia="Calibri"/>
                <w:b/>
                <w:bCs/>
                <w:sz w:val="16"/>
                <w:szCs w:val="16"/>
              </w:rPr>
              <w:t xml:space="preserve"> (n = 57) </w:t>
            </w:r>
          </w:p>
        </w:tc>
      </w:tr>
      <w:tr w:rsidR="005D7535" w:rsidRPr="005D7535" w14:paraId="0B6B1FD0" w14:textId="77777777" w:rsidTr="000F34CC">
        <w:trPr>
          <w:trHeight w:val="170"/>
          <w:jc w:val="center"/>
        </w:trPr>
        <w:tc>
          <w:tcPr>
            <w:tcW w:w="1977" w:type="pct"/>
            <w:vMerge/>
            <w:vAlign w:val="center"/>
          </w:tcPr>
          <w:p w14:paraId="11B4C1EA" w14:textId="77777777" w:rsidR="005D7535" w:rsidRPr="005D7535" w:rsidRDefault="005D7535" w:rsidP="005D7535">
            <w:pPr>
              <w:ind w:right="-57"/>
              <w:jc w:val="center"/>
              <w:rPr>
                <w:rFonts w:eastAsia="Calibri"/>
                <w:b/>
                <w:bCs/>
                <w:color w:val="000000" w:themeColor="text1"/>
                <w:sz w:val="18"/>
                <w:szCs w:val="18"/>
              </w:rPr>
            </w:pPr>
          </w:p>
        </w:tc>
        <w:tc>
          <w:tcPr>
            <w:tcW w:w="779" w:type="pct"/>
            <w:vAlign w:val="center"/>
          </w:tcPr>
          <w:p w14:paraId="5E7FD81E" w14:textId="77777777" w:rsidR="005D7535" w:rsidRPr="005D7535" w:rsidRDefault="005D7535" w:rsidP="005D7535">
            <w:pPr>
              <w:ind w:right="-57"/>
              <w:jc w:val="center"/>
              <w:rPr>
                <w:rFonts w:eastAsia="Calibri"/>
                <w:b/>
                <w:bCs/>
                <w:color w:val="000000" w:themeColor="text1"/>
                <w:sz w:val="18"/>
                <w:szCs w:val="18"/>
              </w:rPr>
            </w:pPr>
            <w:r w:rsidRPr="005D7535">
              <w:rPr>
                <w:rFonts w:eastAsia="Calibri"/>
                <w:b/>
                <w:bCs/>
                <w:color w:val="000000" w:themeColor="text1"/>
                <w:sz w:val="18"/>
                <w:szCs w:val="18"/>
              </w:rPr>
              <w:t>r</w:t>
            </w:r>
          </w:p>
        </w:tc>
        <w:tc>
          <w:tcPr>
            <w:tcW w:w="714" w:type="pct"/>
            <w:vAlign w:val="center"/>
          </w:tcPr>
          <w:p w14:paraId="6992D3E2" w14:textId="77777777" w:rsidR="005D7535" w:rsidRPr="005D7535" w:rsidRDefault="005D7535" w:rsidP="005D7535">
            <w:pPr>
              <w:ind w:right="-57"/>
              <w:jc w:val="center"/>
              <w:rPr>
                <w:rFonts w:eastAsia="Calibri"/>
                <w:b/>
                <w:bCs/>
                <w:color w:val="000000" w:themeColor="text1"/>
                <w:sz w:val="18"/>
                <w:szCs w:val="18"/>
              </w:rPr>
            </w:pPr>
            <w:r w:rsidRPr="005D7535">
              <w:rPr>
                <w:rFonts w:eastAsia="Calibri"/>
                <w:b/>
                <w:bCs/>
                <w:color w:val="000000" w:themeColor="text1"/>
                <w:sz w:val="18"/>
                <w:szCs w:val="18"/>
              </w:rPr>
              <w:t>p</w:t>
            </w:r>
          </w:p>
        </w:tc>
        <w:tc>
          <w:tcPr>
            <w:tcW w:w="807" w:type="pct"/>
            <w:vAlign w:val="center"/>
          </w:tcPr>
          <w:p w14:paraId="40D76EE7" w14:textId="77777777" w:rsidR="005D7535" w:rsidRPr="005D7535" w:rsidRDefault="005D7535" w:rsidP="005D7535">
            <w:pPr>
              <w:ind w:right="-57"/>
              <w:jc w:val="center"/>
              <w:rPr>
                <w:rFonts w:eastAsia="Calibri"/>
                <w:b/>
                <w:bCs/>
                <w:color w:val="000000" w:themeColor="text1"/>
                <w:sz w:val="18"/>
                <w:szCs w:val="18"/>
              </w:rPr>
            </w:pPr>
            <w:r w:rsidRPr="005D7535">
              <w:rPr>
                <w:rFonts w:eastAsia="Calibri"/>
                <w:b/>
                <w:bCs/>
                <w:color w:val="000000" w:themeColor="text1"/>
                <w:sz w:val="18"/>
                <w:szCs w:val="18"/>
              </w:rPr>
              <w:t>r</w:t>
            </w:r>
          </w:p>
        </w:tc>
        <w:tc>
          <w:tcPr>
            <w:tcW w:w="723" w:type="pct"/>
            <w:vAlign w:val="center"/>
          </w:tcPr>
          <w:p w14:paraId="23C659AE" w14:textId="77777777" w:rsidR="005D7535" w:rsidRPr="005D7535" w:rsidRDefault="005D7535" w:rsidP="005D7535">
            <w:pPr>
              <w:ind w:right="-57"/>
              <w:jc w:val="center"/>
              <w:rPr>
                <w:rFonts w:eastAsia="Calibri"/>
                <w:b/>
                <w:bCs/>
                <w:color w:val="000000" w:themeColor="text1"/>
                <w:sz w:val="18"/>
                <w:szCs w:val="18"/>
              </w:rPr>
            </w:pPr>
            <w:r w:rsidRPr="005D7535">
              <w:rPr>
                <w:rFonts w:eastAsia="Calibri"/>
                <w:b/>
                <w:bCs/>
                <w:color w:val="000000" w:themeColor="text1"/>
                <w:sz w:val="18"/>
                <w:szCs w:val="18"/>
              </w:rPr>
              <w:t>p</w:t>
            </w:r>
          </w:p>
        </w:tc>
      </w:tr>
      <w:tr w:rsidR="000F34CC" w:rsidRPr="005D7535" w14:paraId="63AD04ED" w14:textId="77777777" w:rsidTr="000F34CC">
        <w:trPr>
          <w:trHeight w:val="170"/>
          <w:jc w:val="center"/>
        </w:trPr>
        <w:tc>
          <w:tcPr>
            <w:tcW w:w="1977" w:type="pct"/>
          </w:tcPr>
          <w:p w14:paraId="27B01980" w14:textId="35CC80BE" w:rsidR="000F34CC" w:rsidRPr="005D7535" w:rsidRDefault="000F34CC" w:rsidP="005D7535">
            <w:pPr>
              <w:ind w:right="-57"/>
              <w:jc w:val="center"/>
              <w:rPr>
                <w:rFonts w:eastAsia="Calibri"/>
                <w:color w:val="000000" w:themeColor="text1"/>
                <w:sz w:val="18"/>
                <w:szCs w:val="18"/>
              </w:rPr>
            </w:pPr>
            <w:r>
              <w:rPr>
                <w:sz w:val="16"/>
                <w:szCs w:val="16"/>
              </w:rPr>
              <w:t>RBC count</w:t>
            </w:r>
            <w:r w:rsidRPr="000F34CC">
              <w:rPr>
                <w:sz w:val="16"/>
                <w:szCs w:val="16"/>
              </w:rPr>
              <w:t xml:space="preserve"> (T/L)</w:t>
            </w:r>
          </w:p>
        </w:tc>
        <w:tc>
          <w:tcPr>
            <w:tcW w:w="779" w:type="pct"/>
            <w:vAlign w:val="center"/>
          </w:tcPr>
          <w:p w14:paraId="29CEFA0D" w14:textId="77777777" w:rsidR="000F34CC" w:rsidRPr="005D7535" w:rsidRDefault="000F34CC" w:rsidP="005D7535">
            <w:pPr>
              <w:ind w:right="-57"/>
              <w:jc w:val="center"/>
              <w:rPr>
                <w:rFonts w:eastAsia="Calibri"/>
                <w:color w:val="000000" w:themeColor="text1"/>
                <w:sz w:val="18"/>
                <w:szCs w:val="18"/>
              </w:rPr>
            </w:pPr>
            <w:r w:rsidRPr="005D7535">
              <w:rPr>
                <w:rFonts w:eastAsia="Calibri"/>
                <w:color w:val="000000" w:themeColor="text1"/>
                <w:sz w:val="18"/>
                <w:szCs w:val="18"/>
              </w:rPr>
              <w:t>0,074</w:t>
            </w:r>
          </w:p>
        </w:tc>
        <w:tc>
          <w:tcPr>
            <w:tcW w:w="714" w:type="pct"/>
            <w:vAlign w:val="center"/>
          </w:tcPr>
          <w:p w14:paraId="045B8132" w14:textId="77777777" w:rsidR="000F34CC" w:rsidRPr="005D7535" w:rsidRDefault="000F34CC" w:rsidP="005D7535">
            <w:pPr>
              <w:ind w:right="-57"/>
              <w:jc w:val="center"/>
              <w:rPr>
                <w:rFonts w:eastAsia="Calibri"/>
                <w:color w:val="000000" w:themeColor="text1"/>
                <w:sz w:val="18"/>
                <w:szCs w:val="18"/>
              </w:rPr>
            </w:pPr>
            <w:r w:rsidRPr="005D7535">
              <w:rPr>
                <w:rFonts w:eastAsia="Calibri"/>
                <w:color w:val="000000" w:themeColor="text1"/>
                <w:sz w:val="18"/>
                <w:szCs w:val="18"/>
              </w:rPr>
              <w:t>0,611</w:t>
            </w:r>
            <w:r w:rsidRPr="005D7535">
              <w:rPr>
                <w:iCs/>
                <w:color w:val="000000" w:themeColor="text1"/>
                <w:sz w:val="18"/>
                <w:szCs w:val="18"/>
                <w:vertAlign w:val="superscript"/>
              </w:rPr>
              <w:t>c</w:t>
            </w:r>
          </w:p>
        </w:tc>
        <w:tc>
          <w:tcPr>
            <w:tcW w:w="807" w:type="pct"/>
            <w:vAlign w:val="center"/>
          </w:tcPr>
          <w:p w14:paraId="4577FEAE" w14:textId="77777777" w:rsidR="000F34CC" w:rsidRPr="005D7535" w:rsidRDefault="000F34CC" w:rsidP="005D7535">
            <w:pPr>
              <w:ind w:right="-57"/>
              <w:jc w:val="center"/>
              <w:rPr>
                <w:rFonts w:eastAsia="Calibri"/>
                <w:color w:val="000000" w:themeColor="text1"/>
                <w:sz w:val="18"/>
                <w:szCs w:val="18"/>
              </w:rPr>
            </w:pPr>
            <w:r w:rsidRPr="005D7535">
              <w:rPr>
                <w:rFonts w:eastAsia="Calibri"/>
                <w:color w:val="000000" w:themeColor="text1"/>
                <w:sz w:val="18"/>
                <w:szCs w:val="18"/>
              </w:rPr>
              <w:t>0,046</w:t>
            </w:r>
          </w:p>
        </w:tc>
        <w:tc>
          <w:tcPr>
            <w:tcW w:w="723" w:type="pct"/>
            <w:vAlign w:val="center"/>
          </w:tcPr>
          <w:p w14:paraId="277236CC" w14:textId="77777777" w:rsidR="000F34CC" w:rsidRPr="005D7535" w:rsidRDefault="000F34CC" w:rsidP="005D7535">
            <w:pPr>
              <w:ind w:right="-57"/>
              <w:jc w:val="center"/>
              <w:rPr>
                <w:rFonts w:eastAsia="Calibri"/>
                <w:b/>
                <w:color w:val="000000" w:themeColor="text1"/>
                <w:sz w:val="18"/>
                <w:szCs w:val="18"/>
              </w:rPr>
            </w:pPr>
            <w:r w:rsidRPr="005D7535">
              <w:rPr>
                <w:rFonts w:eastAsia="Calibri"/>
                <w:color w:val="000000" w:themeColor="text1"/>
                <w:sz w:val="18"/>
                <w:szCs w:val="18"/>
              </w:rPr>
              <w:t>0,732</w:t>
            </w:r>
            <w:r w:rsidRPr="005D7535">
              <w:rPr>
                <w:iCs/>
                <w:color w:val="000000" w:themeColor="text1"/>
                <w:sz w:val="18"/>
                <w:szCs w:val="18"/>
                <w:vertAlign w:val="superscript"/>
              </w:rPr>
              <w:t>c</w:t>
            </w:r>
          </w:p>
        </w:tc>
      </w:tr>
      <w:tr w:rsidR="000F34CC" w:rsidRPr="005D7535" w14:paraId="1F37C709" w14:textId="77777777" w:rsidTr="000F34CC">
        <w:trPr>
          <w:trHeight w:val="170"/>
          <w:jc w:val="center"/>
        </w:trPr>
        <w:tc>
          <w:tcPr>
            <w:tcW w:w="1977" w:type="pct"/>
          </w:tcPr>
          <w:p w14:paraId="7FA2E99C" w14:textId="5045954D" w:rsidR="000F34CC" w:rsidRPr="005D7535" w:rsidRDefault="000F34CC" w:rsidP="005D7535">
            <w:pPr>
              <w:ind w:right="-57"/>
              <w:jc w:val="center"/>
              <w:rPr>
                <w:iCs/>
                <w:color w:val="000000" w:themeColor="text1"/>
                <w:sz w:val="18"/>
                <w:szCs w:val="18"/>
              </w:rPr>
            </w:pPr>
            <w:r>
              <w:rPr>
                <w:sz w:val="16"/>
                <w:szCs w:val="16"/>
              </w:rPr>
              <w:t>Hemoglobin (g/L)</w:t>
            </w:r>
          </w:p>
        </w:tc>
        <w:tc>
          <w:tcPr>
            <w:tcW w:w="779" w:type="pct"/>
            <w:vAlign w:val="center"/>
          </w:tcPr>
          <w:p w14:paraId="27E90CFF" w14:textId="77777777" w:rsidR="000F34CC" w:rsidRPr="005D7535" w:rsidRDefault="000F34CC" w:rsidP="005D7535">
            <w:pPr>
              <w:ind w:right="-57"/>
              <w:jc w:val="center"/>
              <w:rPr>
                <w:rFonts w:eastAsia="Calibri"/>
                <w:color w:val="000000" w:themeColor="text1"/>
                <w:sz w:val="18"/>
                <w:szCs w:val="18"/>
              </w:rPr>
            </w:pPr>
            <w:r w:rsidRPr="005D7535">
              <w:rPr>
                <w:rFonts w:eastAsia="Calibri"/>
                <w:color w:val="000000" w:themeColor="text1"/>
                <w:sz w:val="18"/>
                <w:szCs w:val="18"/>
              </w:rPr>
              <w:t>0,059</w:t>
            </w:r>
          </w:p>
        </w:tc>
        <w:tc>
          <w:tcPr>
            <w:tcW w:w="714" w:type="pct"/>
            <w:vAlign w:val="center"/>
          </w:tcPr>
          <w:p w14:paraId="32A447E9" w14:textId="77777777" w:rsidR="000F34CC" w:rsidRPr="005D7535" w:rsidRDefault="000F34CC" w:rsidP="005D7535">
            <w:pPr>
              <w:ind w:right="-57"/>
              <w:jc w:val="center"/>
              <w:rPr>
                <w:rFonts w:eastAsia="Calibri"/>
                <w:color w:val="000000" w:themeColor="text1"/>
                <w:sz w:val="18"/>
                <w:szCs w:val="18"/>
              </w:rPr>
            </w:pPr>
            <w:r w:rsidRPr="005D7535">
              <w:rPr>
                <w:rFonts w:eastAsia="Calibri"/>
                <w:color w:val="000000" w:themeColor="text1"/>
                <w:sz w:val="18"/>
                <w:szCs w:val="18"/>
              </w:rPr>
              <w:t>0,685</w:t>
            </w:r>
            <w:r w:rsidRPr="005D7535">
              <w:rPr>
                <w:iCs/>
                <w:color w:val="000000" w:themeColor="text1"/>
                <w:sz w:val="18"/>
                <w:szCs w:val="18"/>
                <w:vertAlign w:val="superscript"/>
              </w:rPr>
              <w:t>c</w:t>
            </w:r>
          </w:p>
        </w:tc>
        <w:tc>
          <w:tcPr>
            <w:tcW w:w="807" w:type="pct"/>
            <w:vAlign w:val="center"/>
          </w:tcPr>
          <w:p w14:paraId="6367951A" w14:textId="77777777" w:rsidR="000F34CC" w:rsidRPr="005D7535" w:rsidRDefault="000F34CC" w:rsidP="005D7535">
            <w:pPr>
              <w:ind w:right="-57"/>
              <w:jc w:val="center"/>
              <w:rPr>
                <w:rFonts w:eastAsia="Calibri"/>
                <w:color w:val="000000" w:themeColor="text1"/>
                <w:sz w:val="18"/>
                <w:szCs w:val="18"/>
              </w:rPr>
            </w:pPr>
            <w:r w:rsidRPr="005D7535">
              <w:rPr>
                <w:rFonts w:eastAsia="Calibri"/>
                <w:color w:val="000000" w:themeColor="text1"/>
                <w:sz w:val="18"/>
                <w:szCs w:val="18"/>
              </w:rPr>
              <w:t>- 0,027</w:t>
            </w:r>
          </w:p>
        </w:tc>
        <w:tc>
          <w:tcPr>
            <w:tcW w:w="723" w:type="pct"/>
            <w:vAlign w:val="center"/>
          </w:tcPr>
          <w:p w14:paraId="17CFF006" w14:textId="77777777" w:rsidR="000F34CC" w:rsidRPr="005D7535" w:rsidRDefault="000F34CC" w:rsidP="005D7535">
            <w:pPr>
              <w:ind w:right="-57"/>
              <w:jc w:val="center"/>
              <w:rPr>
                <w:rFonts w:eastAsia="Calibri"/>
                <w:bCs/>
                <w:color w:val="000000" w:themeColor="text1"/>
                <w:sz w:val="18"/>
                <w:szCs w:val="18"/>
              </w:rPr>
            </w:pPr>
            <w:r w:rsidRPr="005D7535">
              <w:rPr>
                <w:rFonts w:eastAsia="Calibri"/>
                <w:color w:val="000000" w:themeColor="text1"/>
                <w:sz w:val="18"/>
                <w:szCs w:val="18"/>
              </w:rPr>
              <w:t>0,843</w:t>
            </w:r>
            <w:r w:rsidRPr="005D7535">
              <w:rPr>
                <w:iCs/>
                <w:color w:val="000000" w:themeColor="text1"/>
                <w:sz w:val="18"/>
                <w:szCs w:val="18"/>
                <w:vertAlign w:val="superscript"/>
              </w:rPr>
              <w:t>c</w:t>
            </w:r>
          </w:p>
        </w:tc>
      </w:tr>
      <w:tr w:rsidR="000F34CC" w:rsidRPr="005D7535" w14:paraId="5C8FF452" w14:textId="77777777" w:rsidTr="000F34CC">
        <w:trPr>
          <w:trHeight w:val="170"/>
          <w:jc w:val="center"/>
        </w:trPr>
        <w:tc>
          <w:tcPr>
            <w:tcW w:w="1977" w:type="pct"/>
          </w:tcPr>
          <w:p w14:paraId="39DB683B" w14:textId="220100D7" w:rsidR="000F34CC" w:rsidRPr="005D7535" w:rsidRDefault="000F34CC" w:rsidP="005D7535">
            <w:pPr>
              <w:jc w:val="center"/>
              <w:rPr>
                <w:rFonts w:eastAsia="Calibri"/>
                <w:iCs/>
                <w:color w:val="000000" w:themeColor="text1"/>
                <w:sz w:val="18"/>
                <w:szCs w:val="18"/>
              </w:rPr>
            </w:pPr>
            <w:r w:rsidRPr="000F34CC">
              <w:rPr>
                <w:sz w:val="16"/>
                <w:szCs w:val="16"/>
              </w:rPr>
              <w:t xml:space="preserve">Nucleated red blood cells (G/L) </w:t>
            </w:r>
          </w:p>
        </w:tc>
        <w:tc>
          <w:tcPr>
            <w:tcW w:w="779" w:type="pct"/>
            <w:vAlign w:val="center"/>
          </w:tcPr>
          <w:p w14:paraId="313A6F9C"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0,133</w:t>
            </w:r>
          </w:p>
        </w:tc>
        <w:tc>
          <w:tcPr>
            <w:tcW w:w="714" w:type="pct"/>
            <w:vAlign w:val="center"/>
          </w:tcPr>
          <w:p w14:paraId="29D874C9"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0,356</w:t>
            </w:r>
            <w:r w:rsidRPr="005D7535">
              <w:rPr>
                <w:rFonts w:eastAsia="Calibri"/>
                <w:color w:val="000000" w:themeColor="text1"/>
                <w:sz w:val="18"/>
                <w:szCs w:val="18"/>
                <w:vertAlign w:val="superscript"/>
              </w:rPr>
              <w:t>d</w:t>
            </w:r>
          </w:p>
        </w:tc>
        <w:tc>
          <w:tcPr>
            <w:tcW w:w="807" w:type="pct"/>
            <w:vAlign w:val="center"/>
          </w:tcPr>
          <w:p w14:paraId="700516F0"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- 0,022</w:t>
            </w:r>
          </w:p>
        </w:tc>
        <w:tc>
          <w:tcPr>
            <w:tcW w:w="723" w:type="pct"/>
            <w:vAlign w:val="center"/>
          </w:tcPr>
          <w:p w14:paraId="0E4DDFD0"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0,869</w:t>
            </w:r>
            <w:r w:rsidRPr="005D7535">
              <w:rPr>
                <w:rFonts w:eastAsia="Calibri"/>
                <w:color w:val="000000" w:themeColor="text1"/>
                <w:sz w:val="18"/>
                <w:szCs w:val="18"/>
                <w:vertAlign w:val="superscript"/>
              </w:rPr>
              <w:t>d</w:t>
            </w:r>
          </w:p>
        </w:tc>
      </w:tr>
      <w:tr w:rsidR="000F34CC" w:rsidRPr="005D7535" w14:paraId="548440C8" w14:textId="77777777" w:rsidTr="000F34CC">
        <w:trPr>
          <w:trHeight w:val="170"/>
          <w:jc w:val="center"/>
        </w:trPr>
        <w:tc>
          <w:tcPr>
            <w:tcW w:w="1977" w:type="pct"/>
          </w:tcPr>
          <w:p w14:paraId="199CCBC0" w14:textId="165E9673" w:rsidR="000F34CC" w:rsidRPr="005D7535" w:rsidRDefault="000F34CC" w:rsidP="005D7535">
            <w:pPr>
              <w:jc w:val="center"/>
              <w:rPr>
                <w:rFonts w:eastAsia="Calibri"/>
                <w:iCs/>
                <w:color w:val="000000" w:themeColor="text1"/>
                <w:sz w:val="18"/>
                <w:szCs w:val="18"/>
              </w:rPr>
            </w:pPr>
            <w:r w:rsidRPr="000F34CC">
              <w:rPr>
                <w:sz w:val="16"/>
                <w:szCs w:val="16"/>
              </w:rPr>
              <w:t xml:space="preserve">Platelet count (G/L) </w:t>
            </w:r>
          </w:p>
        </w:tc>
        <w:tc>
          <w:tcPr>
            <w:tcW w:w="779" w:type="pct"/>
            <w:vAlign w:val="center"/>
          </w:tcPr>
          <w:p w14:paraId="2F41560C"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- 0,131</w:t>
            </w:r>
          </w:p>
        </w:tc>
        <w:tc>
          <w:tcPr>
            <w:tcW w:w="714" w:type="pct"/>
            <w:vAlign w:val="center"/>
          </w:tcPr>
          <w:p w14:paraId="788EE744"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0,364</w:t>
            </w:r>
            <w:r w:rsidRPr="005D7535">
              <w:rPr>
                <w:rFonts w:eastAsia="Calibri"/>
                <w:color w:val="000000" w:themeColor="text1"/>
                <w:sz w:val="18"/>
                <w:szCs w:val="18"/>
                <w:vertAlign w:val="superscript"/>
              </w:rPr>
              <w:t>d</w:t>
            </w:r>
          </w:p>
        </w:tc>
        <w:tc>
          <w:tcPr>
            <w:tcW w:w="807" w:type="pct"/>
            <w:vAlign w:val="center"/>
          </w:tcPr>
          <w:p w14:paraId="1D4B24E6"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0,214</w:t>
            </w:r>
          </w:p>
        </w:tc>
        <w:tc>
          <w:tcPr>
            <w:tcW w:w="723" w:type="pct"/>
            <w:vAlign w:val="center"/>
          </w:tcPr>
          <w:p w14:paraId="66D35582"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0,110</w:t>
            </w:r>
            <w:r w:rsidRPr="005D7535">
              <w:rPr>
                <w:rFonts w:eastAsia="Calibri"/>
                <w:color w:val="000000" w:themeColor="text1"/>
                <w:sz w:val="18"/>
                <w:szCs w:val="18"/>
                <w:vertAlign w:val="superscript"/>
              </w:rPr>
              <w:t>d</w:t>
            </w:r>
          </w:p>
        </w:tc>
      </w:tr>
      <w:tr w:rsidR="000F34CC" w:rsidRPr="005D7535" w14:paraId="3C1C35BC" w14:textId="77777777" w:rsidTr="000F34CC">
        <w:trPr>
          <w:trHeight w:val="170"/>
          <w:jc w:val="center"/>
        </w:trPr>
        <w:tc>
          <w:tcPr>
            <w:tcW w:w="1977" w:type="pct"/>
          </w:tcPr>
          <w:p w14:paraId="70B6095A" w14:textId="35D10405" w:rsidR="000F34CC" w:rsidRPr="005D7535" w:rsidRDefault="000F34CC" w:rsidP="005D7535">
            <w:pPr>
              <w:jc w:val="center"/>
              <w:rPr>
                <w:rFonts w:eastAsia="Calibri"/>
                <w:iCs/>
                <w:color w:val="000000" w:themeColor="text1"/>
                <w:sz w:val="18"/>
                <w:szCs w:val="18"/>
              </w:rPr>
            </w:pPr>
            <w:r w:rsidRPr="000F34CC">
              <w:rPr>
                <w:sz w:val="16"/>
                <w:szCs w:val="16"/>
              </w:rPr>
              <w:t xml:space="preserve">White blood cell count (G/L) </w:t>
            </w:r>
          </w:p>
        </w:tc>
        <w:tc>
          <w:tcPr>
            <w:tcW w:w="779" w:type="pct"/>
            <w:vAlign w:val="center"/>
          </w:tcPr>
          <w:p w14:paraId="1291B397"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0,120</w:t>
            </w:r>
          </w:p>
        </w:tc>
        <w:tc>
          <w:tcPr>
            <w:tcW w:w="714" w:type="pct"/>
            <w:vAlign w:val="center"/>
          </w:tcPr>
          <w:p w14:paraId="7AA35EED"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0,408</w:t>
            </w:r>
            <w:r w:rsidRPr="005D7535">
              <w:rPr>
                <w:rFonts w:eastAsia="Calibri"/>
                <w:color w:val="000000" w:themeColor="text1"/>
                <w:sz w:val="18"/>
                <w:szCs w:val="18"/>
                <w:vertAlign w:val="superscript"/>
              </w:rPr>
              <w:t>d</w:t>
            </w:r>
          </w:p>
        </w:tc>
        <w:tc>
          <w:tcPr>
            <w:tcW w:w="807" w:type="pct"/>
            <w:vAlign w:val="center"/>
          </w:tcPr>
          <w:p w14:paraId="687D9757"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0,053</w:t>
            </w:r>
          </w:p>
        </w:tc>
        <w:tc>
          <w:tcPr>
            <w:tcW w:w="723" w:type="pct"/>
            <w:vAlign w:val="center"/>
          </w:tcPr>
          <w:p w14:paraId="3523DE84"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0,696</w:t>
            </w:r>
            <w:r w:rsidRPr="005D7535">
              <w:rPr>
                <w:rFonts w:eastAsia="Calibri"/>
                <w:color w:val="000000" w:themeColor="text1"/>
                <w:sz w:val="18"/>
                <w:szCs w:val="18"/>
                <w:vertAlign w:val="superscript"/>
              </w:rPr>
              <w:t>d</w:t>
            </w:r>
          </w:p>
        </w:tc>
      </w:tr>
      <w:tr w:rsidR="000F34CC" w:rsidRPr="005D7535" w14:paraId="36D915D9" w14:textId="77777777" w:rsidTr="000F34CC">
        <w:trPr>
          <w:trHeight w:val="170"/>
          <w:jc w:val="center"/>
        </w:trPr>
        <w:tc>
          <w:tcPr>
            <w:tcW w:w="1977" w:type="pct"/>
          </w:tcPr>
          <w:p w14:paraId="21464796" w14:textId="7DA97C8F" w:rsidR="000F34CC" w:rsidRPr="005D7535" w:rsidRDefault="000F34CC" w:rsidP="005D7535">
            <w:pPr>
              <w:jc w:val="center"/>
              <w:rPr>
                <w:rFonts w:eastAsia="Calibri"/>
                <w:iCs/>
                <w:color w:val="000000" w:themeColor="text1"/>
                <w:sz w:val="18"/>
                <w:szCs w:val="18"/>
              </w:rPr>
            </w:pPr>
            <w:r w:rsidRPr="000F34CC">
              <w:rPr>
                <w:sz w:val="16"/>
                <w:szCs w:val="16"/>
              </w:rPr>
              <w:t>P</w:t>
            </w:r>
            <w:r>
              <w:rPr>
                <w:sz w:val="16"/>
                <w:szCs w:val="16"/>
              </w:rPr>
              <w:t>eripheral blood lymphocytes (%)</w:t>
            </w:r>
          </w:p>
        </w:tc>
        <w:tc>
          <w:tcPr>
            <w:tcW w:w="779" w:type="pct"/>
            <w:vAlign w:val="center"/>
          </w:tcPr>
          <w:p w14:paraId="20351A9D"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0,317</w:t>
            </w:r>
          </w:p>
        </w:tc>
        <w:tc>
          <w:tcPr>
            <w:tcW w:w="714" w:type="pct"/>
            <w:vAlign w:val="center"/>
          </w:tcPr>
          <w:p w14:paraId="304AB9B3" w14:textId="77777777" w:rsidR="000F34CC" w:rsidRPr="005D7535" w:rsidRDefault="000F34CC" w:rsidP="005D7535">
            <w:pPr>
              <w:ind w:right="-57"/>
              <w:jc w:val="center"/>
              <w:rPr>
                <w:rFonts w:eastAsia="Calibri"/>
                <w:b/>
                <w:color w:val="000000" w:themeColor="text1"/>
                <w:sz w:val="18"/>
                <w:szCs w:val="18"/>
              </w:rPr>
            </w:pPr>
            <w:r w:rsidRPr="005D7535">
              <w:rPr>
                <w:b/>
                <w:color w:val="000000" w:themeColor="text1"/>
                <w:sz w:val="18"/>
                <w:szCs w:val="18"/>
              </w:rPr>
              <w:t>0,025</w:t>
            </w:r>
            <w:r w:rsidRPr="005D7535">
              <w:rPr>
                <w:rFonts w:eastAsia="Calibri"/>
                <w:b/>
                <w:color w:val="000000" w:themeColor="text1"/>
                <w:sz w:val="18"/>
                <w:szCs w:val="18"/>
                <w:vertAlign w:val="superscript"/>
              </w:rPr>
              <w:t>d</w:t>
            </w:r>
          </w:p>
        </w:tc>
        <w:tc>
          <w:tcPr>
            <w:tcW w:w="807" w:type="pct"/>
            <w:vAlign w:val="center"/>
          </w:tcPr>
          <w:p w14:paraId="3DC2D880"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- 0,048</w:t>
            </w:r>
          </w:p>
        </w:tc>
        <w:tc>
          <w:tcPr>
            <w:tcW w:w="723" w:type="pct"/>
            <w:vAlign w:val="center"/>
          </w:tcPr>
          <w:p w14:paraId="76F8837C" w14:textId="77777777" w:rsidR="000F34CC" w:rsidRPr="005D7535" w:rsidRDefault="000F34CC" w:rsidP="005D7535">
            <w:pPr>
              <w:ind w:right="-57"/>
              <w:jc w:val="center"/>
              <w:rPr>
                <w:rFonts w:eastAsia="Calibri"/>
                <w:color w:val="000000" w:themeColor="text1"/>
                <w:sz w:val="18"/>
                <w:szCs w:val="18"/>
              </w:rPr>
            </w:pPr>
            <w:r w:rsidRPr="005D7535">
              <w:rPr>
                <w:color w:val="000000" w:themeColor="text1"/>
                <w:sz w:val="18"/>
                <w:szCs w:val="18"/>
              </w:rPr>
              <w:t>0,725</w:t>
            </w:r>
            <w:r w:rsidRPr="005D7535">
              <w:rPr>
                <w:rFonts w:eastAsia="Calibri"/>
                <w:color w:val="000000" w:themeColor="text1"/>
                <w:sz w:val="18"/>
                <w:szCs w:val="18"/>
                <w:vertAlign w:val="superscript"/>
              </w:rPr>
              <w:t>d</w:t>
            </w:r>
          </w:p>
        </w:tc>
      </w:tr>
    </w:tbl>
    <w:p w14:paraId="4127EB97" w14:textId="5AC79AF2" w:rsidR="005D7535" w:rsidRPr="005D7535" w:rsidRDefault="000F34CC" w:rsidP="0035110E">
      <w:pPr>
        <w:widowControl w:val="0"/>
        <w:spacing w:line="288" w:lineRule="auto"/>
        <w:jc w:val="center"/>
        <w:rPr>
          <w:color w:val="000000" w:themeColor="text1"/>
          <w:sz w:val="18"/>
          <w:szCs w:val="18"/>
          <w:shd w:val="clear" w:color="auto" w:fill="FFFFFF"/>
        </w:rPr>
      </w:pPr>
      <w:r w:rsidRPr="000F34CC">
        <w:rPr>
          <w:rFonts w:eastAsia="Calibri"/>
          <w:i/>
          <w:iCs/>
          <w:color w:val="000000" w:themeColor="text1"/>
          <w:kern w:val="2"/>
          <w:sz w:val="18"/>
          <w:szCs w:val="18"/>
          <w14:ligatures w14:val="standardContextual"/>
        </w:rPr>
        <w:t>Note</w:t>
      </w:r>
      <w:r w:rsidR="005D7535" w:rsidRPr="000F34CC">
        <w:rPr>
          <w:rFonts w:eastAsia="Calibri"/>
          <w:i/>
          <w:iCs/>
          <w:color w:val="000000" w:themeColor="text1"/>
          <w:kern w:val="2"/>
          <w:sz w:val="18"/>
          <w:szCs w:val="18"/>
          <w14:ligatures w14:val="standardContextual"/>
        </w:rPr>
        <w:t>:</w:t>
      </w:r>
      <w:r w:rsidR="005D7535" w:rsidRPr="005D7535">
        <w:rPr>
          <w:rFonts w:eastAsia="Calibri"/>
          <w:iCs/>
          <w:color w:val="000000" w:themeColor="text1"/>
          <w:kern w:val="2"/>
          <w:sz w:val="18"/>
          <w:szCs w:val="18"/>
          <w14:ligatures w14:val="standardContextual"/>
        </w:rPr>
        <w:t xml:space="preserve"> </w:t>
      </w:r>
      <w:r w:rsidR="005D7535" w:rsidRPr="005D7535">
        <w:rPr>
          <w:iCs/>
          <w:color w:val="000000" w:themeColor="text1"/>
          <w:sz w:val="18"/>
          <w:szCs w:val="18"/>
          <w:vertAlign w:val="superscript"/>
        </w:rPr>
        <w:t>c</w:t>
      </w:r>
      <w:r w:rsidR="005D7535" w:rsidRPr="005D7535">
        <w:rPr>
          <w:iCs/>
          <w:color w:val="000000" w:themeColor="text1"/>
          <w:sz w:val="18"/>
          <w:szCs w:val="18"/>
        </w:rPr>
        <w:t xml:space="preserve">p: </w:t>
      </w:r>
      <w:r w:rsidR="005D7535" w:rsidRPr="005D7535">
        <w:rPr>
          <w:color w:val="000000" w:themeColor="text1"/>
          <w:sz w:val="18"/>
          <w:szCs w:val="18"/>
          <w:shd w:val="clear" w:color="auto" w:fill="FFFFFF"/>
        </w:rPr>
        <w:t xml:space="preserve">Pearson; </w:t>
      </w:r>
      <w:r w:rsidR="005D7535" w:rsidRPr="005D7535">
        <w:rPr>
          <w:color w:val="000000" w:themeColor="text1"/>
          <w:sz w:val="18"/>
          <w:szCs w:val="18"/>
          <w:shd w:val="clear" w:color="auto" w:fill="FFFFFF"/>
          <w:vertAlign w:val="superscript"/>
        </w:rPr>
        <w:t>d</w:t>
      </w:r>
      <w:r w:rsidR="005D7535" w:rsidRPr="005D7535">
        <w:rPr>
          <w:color w:val="000000" w:themeColor="text1"/>
          <w:sz w:val="18"/>
          <w:szCs w:val="18"/>
          <w:shd w:val="clear" w:color="auto" w:fill="FFFFFF"/>
        </w:rPr>
        <w:t>p: Spearman's rho</w:t>
      </w:r>
    </w:p>
    <w:p w14:paraId="527ABB76" w14:textId="7F1377B7" w:rsidR="005D7535" w:rsidRPr="00FE5557" w:rsidRDefault="00FE5557" w:rsidP="0035110E">
      <w:pPr>
        <w:pStyle w:val="0bang"/>
        <w:spacing w:before="0" w:line="288" w:lineRule="auto"/>
        <w:rPr>
          <w:rFonts w:asciiTheme="minorHAnsi" w:eastAsia="Calibri" w:hAnsiTheme="minorHAnsi" w:cstheme="minorHAnsi"/>
          <w:sz w:val="20"/>
          <w:szCs w:val="20"/>
        </w:rPr>
      </w:pPr>
      <w:r w:rsidRPr="00FE5557">
        <w:rPr>
          <w:rFonts w:asciiTheme="minorHAnsi" w:hAnsiTheme="minorHAnsi" w:cstheme="minorHAnsi"/>
          <w:sz w:val="20"/>
          <w:szCs w:val="20"/>
        </w:rPr>
        <w:t xml:space="preserve">Table 3.9. </w:t>
      </w:r>
      <w:r w:rsidRPr="00FE5557">
        <w:rPr>
          <w:rFonts w:asciiTheme="minorHAnsi" w:hAnsiTheme="minorHAnsi" w:cstheme="minorHAnsi"/>
          <w:b w:val="0"/>
          <w:sz w:val="20"/>
          <w:szCs w:val="20"/>
        </w:rPr>
        <w:t>Correlation between TGF-β levels and hematological parameters</w:t>
      </w:r>
    </w:p>
    <w:tbl>
      <w:tblPr>
        <w:tblStyle w:val="LiBang2"/>
        <w:tblW w:w="5000" w:type="pct"/>
        <w:tblLook w:val="04A0" w:firstRow="1" w:lastRow="0" w:firstColumn="1" w:lastColumn="0" w:noHBand="0" w:noVBand="1"/>
      </w:tblPr>
      <w:tblGrid>
        <w:gridCol w:w="2518"/>
        <w:gridCol w:w="992"/>
        <w:gridCol w:w="883"/>
        <w:gridCol w:w="1002"/>
        <w:gridCol w:w="973"/>
      </w:tblGrid>
      <w:tr w:rsidR="00FE5557" w:rsidRPr="00FE5557" w14:paraId="696512B9" w14:textId="77777777" w:rsidTr="00A73341">
        <w:trPr>
          <w:trHeight w:val="113"/>
        </w:trPr>
        <w:tc>
          <w:tcPr>
            <w:tcW w:w="1977" w:type="pct"/>
            <w:vAlign w:val="center"/>
          </w:tcPr>
          <w:p w14:paraId="4058888C" w14:textId="2D1642A2" w:rsidR="00FE5557" w:rsidRPr="00FE5557" w:rsidRDefault="00FE5557" w:rsidP="005D7535">
            <w:pPr>
              <w:ind w:right="-57"/>
              <w:jc w:val="center"/>
              <w:rPr>
                <w:rFonts w:eastAsia="Calibri"/>
                <w:b/>
                <w:bCs/>
                <w:color w:val="000000" w:themeColor="text1"/>
                <w:sz w:val="16"/>
                <w:szCs w:val="16"/>
              </w:rPr>
            </w:pPr>
            <w:r w:rsidRPr="00FE5557">
              <w:rPr>
                <w:b/>
                <w:sz w:val="16"/>
                <w:szCs w:val="16"/>
              </w:rPr>
              <w:t>Variables</w:t>
            </w:r>
          </w:p>
        </w:tc>
        <w:tc>
          <w:tcPr>
            <w:tcW w:w="1472" w:type="pct"/>
            <w:gridSpan w:val="2"/>
          </w:tcPr>
          <w:p w14:paraId="3D021E1C" w14:textId="24531B4F" w:rsidR="00FE5557" w:rsidRPr="00FE5557" w:rsidRDefault="00FE5557" w:rsidP="005D7535">
            <w:pPr>
              <w:ind w:right="-57"/>
              <w:jc w:val="center"/>
              <w:rPr>
                <w:rFonts w:eastAsia="Calibri"/>
                <w:b/>
                <w:bCs/>
                <w:color w:val="000000" w:themeColor="text1"/>
                <w:sz w:val="16"/>
                <w:szCs w:val="16"/>
              </w:rPr>
            </w:pPr>
            <w:r w:rsidRPr="00FE5557">
              <w:rPr>
                <w:b/>
                <w:sz w:val="16"/>
                <w:szCs w:val="16"/>
              </w:rPr>
              <w:t>CLL group</w:t>
            </w:r>
            <w:r w:rsidRPr="00FE5557">
              <w:rPr>
                <w:rFonts w:eastAsia="Calibri"/>
                <w:b/>
                <w:bCs/>
                <w:sz w:val="16"/>
                <w:szCs w:val="16"/>
              </w:rPr>
              <w:t xml:space="preserve"> (n = 50)</w:t>
            </w:r>
          </w:p>
        </w:tc>
        <w:tc>
          <w:tcPr>
            <w:tcW w:w="1551" w:type="pct"/>
            <w:gridSpan w:val="2"/>
          </w:tcPr>
          <w:p w14:paraId="4FC23B2D" w14:textId="1F8E83A8" w:rsidR="00FE5557" w:rsidRPr="00FE5557" w:rsidRDefault="00FE5557" w:rsidP="005D7535">
            <w:pPr>
              <w:ind w:right="-113"/>
              <w:jc w:val="center"/>
              <w:rPr>
                <w:rFonts w:eastAsia="Calibri"/>
                <w:b/>
                <w:bCs/>
                <w:color w:val="000000" w:themeColor="text1"/>
                <w:sz w:val="16"/>
                <w:szCs w:val="16"/>
              </w:rPr>
            </w:pPr>
            <w:r w:rsidRPr="00FE5557">
              <w:rPr>
                <w:b/>
                <w:sz w:val="16"/>
                <w:szCs w:val="16"/>
              </w:rPr>
              <w:t>ALL group</w:t>
            </w:r>
            <w:r w:rsidRPr="00FE5557">
              <w:rPr>
                <w:rFonts w:eastAsia="Calibri"/>
                <w:b/>
                <w:bCs/>
                <w:sz w:val="16"/>
                <w:szCs w:val="16"/>
              </w:rPr>
              <w:t xml:space="preserve"> (n = 57) </w:t>
            </w:r>
          </w:p>
        </w:tc>
      </w:tr>
      <w:tr w:rsidR="00FE5557" w:rsidRPr="00FE5557" w14:paraId="12F63398" w14:textId="77777777" w:rsidTr="00FE5557">
        <w:trPr>
          <w:trHeight w:val="113"/>
        </w:trPr>
        <w:tc>
          <w:tcPr>
            <w:tcW w:w="1977" w:type="pct"/>
            <w:vAlign w:val="center"/>
          </w:tcPr>
          <w:p w14:paraId="53284F7A" w14:textId="77777777" w:rsidR="00FE5557" w:rsidRPr="00FE5557" w:rsidRDefault="00FE5557" w:rsidP="005D7535">
            <w:pPr>
              <w:ind w:right="-57"/>
              <w:jc w:val="center"/>
              <w:rPr>
                <w:rFonts w:eastAsia="Calibri"/>
                <w:b/>
                <w:bCs/>
                <w:color w:val="000000" w:themeColor="text1"/>
                <w:sz w:val="16"/>
                <w:szCs w:val="16"/>
              </w:rPr>
            </w:pPr>
          </w:p>
        </w:tc>
        <w:tc>
          <w:tcPr>
            <w:tcW w:w="779" w:type="pct"/>
            <w:vAlign w:val="center"/>
          </w:tcPr>
          <w:p w14:paraId="4FA154B9" w14:textId="77777777" w:rsidR="00FE5557" w:rsidRPr="00FE5557" w:rsidRDefault="00FE5557" w:rsidP="005D7535">
            <w:pPr>
              <w:ind w:right="-57"/>
              <w:jc w:val="center"/>
              <w:rPr>
                <w:rFonts w:eastAsia="Calibri"/>
                <w:b/>
                <w:bCs/>
                <w:color w:val="000000" w:themeColor="text1"/>
                <w:sz w:val="16"/>
                <w:szCs w:val="16"/>
              </w:rPr>
            </w:pPr>
            <w:r w:rsidRPr="00FE5557">
              <w:rPr>
                <w:rFonts w:eastAsia="Calibri"/>
                <w:b/>
                <w:bCs/>
                <w:color w:val="000000" w:themeColor="text1"/>
                <w:sz w:val="16"/>
                <w:szCs w:val="16"/>
              </w:rPr>
              <w:t>r</w:t>
            </w:r>
          </w:p>
        </w:tc>
        <w:tc>
          <w:tcPr>
            <w:tcW w:w="693" w:type="pct"/>
            <w:vAlign w:val="center"/>
          </w:tcPr>
          <w:p w14:paraId="7B3C1EC3" w14:textId="77777777" w:rsidR="00FE5557" w:rsidRPr="00FE5557" w:rsidRDefault="00FE5557" w:rsidP="005D7535">
            <w:pPr>
              <w:ind w:right="-57"/>
              <w:jc w:val="center"/>
              <w:rPr>
                <w:rFonts w:eastAsia="Calibri"/>
                <w:b/>
                <w:bCs/>
                <w:color w:val="000000" w:themeColor="text1"/>
                <w:sz w:val="16"/>
                <w:szCs w:val="16"/>
              </w:rPr>
            </w:pPr>
            <w:r w:rsidRPr="00FE5557">
              <w:rPr>
                <w:rFonts w:eastAsia="Calibri"/>
                <w:b/>
                <w:bCs/>
                <w:color w:val="000000" w:themeColor="text1"/>
                <w:sz w:val="16"/>
                <w:szCs w:val="16"/>
              </w:rPr>
              <w:t>p</w:t>
            </w:r>
          </w:p>
        </w:tc>
        <w:tc>
          <w:tcPr>
            <w:tcW w:w="787" w:type="pct"/>
            <w:vAlign w:val="center"/>
          </w:tcPr>
          <w:p w14:paraId="4C750BB6" w14:textId="77777777" w:rsidR="00FE5557" w:rsidRPr="00FE5557" w:rsidRDefault="00FE5557" w:rsidP="005D7535">
            <w:pPr>
              <w:ind w:right="-57"/>
              <w:jc w:val="center"/>
              <w:rPr>
                <w:rFonts w:eastAsia="Calibri"/>
                <w:b/>
                <w:bCs/>
                <w:color w:val="000000" w:themeColor="text1"/>
                <w:sz w:val="16"/>
                <w:szCs w:val="16"/>
              </w:rPr>
            </w:pPr>
            <w:r w:rsidRPr="00FE5557">
              <w:rPr>
                <w:rFonts w:eastAsia="Calibri"/>
                <w:b/>
                <w:bCs/>
                <w:color w:val="000000" w:themeColor="text1"/>
                <w:sz w:val="16"/>
                <w:szCs w:val="16"/>
              </w:rPr>
              <w:t>r</w:t>
            </w:r>
          </w:p>
        </w:tc>
        <w:tc>
          <w:tcPr>
            <w:tcW w:w="764" w:type="pct"/>
            <w:vAlign w:val="center"/>
          </w:tcPr>
          <w:p w14:paraId="414F1C1C" w14:textId="77777777" w:rsidR="00FE5557" w:rsidRPr="00FE5557" w:rsidRDefault="00FE5557" w:rsidP="005D7535">
            <w:pPr>
              <w:ind w:right="-57"/>
              <w:jc w:val="center"/>
              <w:rPr>
                <w:rFonts w:eastAsia="Calibri"/>
                <w:b/>
                <w:bCs/>
                <w:color w:val="000000" w:themeColor="text1"/>
                <w:sz w:val="16"/>
                <w:szCs w:val="16"/>
              </w:rPr>
            </w:pPr>
            <w:r w:rsidRPr="00FE5557">
              <w:rPr>
                <w:rFonts w:eastAsia="Calibri"/>
                <w:b/>
                <w:bCs/>
                <w:color w:val="000000" w:themeColor="text1"/>
                <w:sz w:val="16"/>
                <w:szCs w:val="16"/>
              </w:rPr>
              <w:t>p</w:t>
            </w:r>
          </w:p>
        </w:tc>
      </w:tr>
      <w:tr w:rsidR="00FE5557" w:rsidRPr="00FE5557" w14:paraId="216E1152" w14:textId="77777777" w:rsidTr="00FE5557">
        <w:trPr>
          <w:trHeight w:val="113"/>
        </w:trPr>
        <w:tc>
          <w:tcPr>
            <w:tcW w:w="1977" w:type="pct"/>
          </w:tcPr>
          <w:p w14:paraId="1597B2D7" w14:textId="4A071BD0" w:rsidR="00FE5557" w:rsidRPr="00FE5557" w:rsidRDefault="00FE5557" w:rsidP="005D7535">
            <w:pPr>
              <w:ind w:right="-57"/>
              <w:jc w:val="center"/>
              <w:rPr>
                <w:rFonts w:eastAsia="Calibri"/>
                <w:color w:val="000000" w:themeColor="text1"/>
                <w:sz w:val="16"/>
                <w:szCs w:val="16"/>
              </w:rPr>
            </w:pPr>
            <w:r w:rsidRPr="00FE5557">
              <w:rPr>
                <w:sz w:val="16"/>
                <w:szCs w:val="16"/>
              </w:rPr>
              <w:t>RBC count (T/L)</w:t>
            </w:r>
          </w:p>
        </w:tc>
        <w:tc>
          <w:tcPr>
            <w:tcW w:w="779" w:type="pct"/>
            <w:vAlign w:val="center"/>
          </w:tcPr>
          <w:p w14:paraId="6F8356AD" w14:textId="77777777" w:rsidR="00FE5557" w:rsidRPr="00FE5557" w:rsidRDefault="00FE5557" w:rsidP="005D7535">
            <w:pPr>
              <w:ind w:right="-57"/>
              <w:jc w:val="center"/>
              <w:rPr>
                <w:rFonts w:eastAsia="Calibri"/>
                <w:color w:val="000000" w:themeColor="text1"/>
                <w:sz w:val="16"/>
                <w:szCs w:val="16"/>
              </w:rPr>
            </w:pPr>
            <w:r w:rsidRPr="00FE5557">
              <w:rPr>
                <w:rFonts w:eastAsia="Calibri"/>
                <w:color w:val="000000" w:themeColor="text1"/>
                <w:sz w:val="16"/>
                <w:szCs w:val="16"/>
              </w:rPr>
              <w:t>0,407</w:t>
            </w:r>
          </w:p>
        </w:tc>
        <w:tc>
          <w:tcPr>
            <w:tcW w:w="693" w:type="pct"/>
            <w:vAlign w:val="center"/>
          </w:tcPr>
          <w:p w14:paraId="1CA12FB3" w14:textId="77777777" w:rsidR="00FE5557" w:rsidRPr="00FE5557" w:rsidRDefault="00FE5557" w:rsidP="005D7535">
            <w:pPr>
              <w:ind w:right="-57"/>
              <w:jc w:val="center"/>
              <w:rPr>
                <w:rFonts w:eastAsia="Calibri"/>
                <w:color w:val="000000" w:themeColor="text1"/>
                <w:sz w:val="16"/>
                <w:szCs w:val="16"/>
              </w:rPr>
            </w:pPr>
            <w:r w:rsidRPr="00FE5557">
              <w:rPr>
                <w:rFonts w:eastAsia="Calibri"/>
                <w:b/>
                <w:color w:val="000000" w:themeColor="text1"/>
                <w:sz w:val="16"/>
                <w:szCs w:val="16"/>
              </w:rPr>
              <w:t>0,003</w:t>
            </w:r>
            <w:r w:rsidRPr="00FE5557">
              <w:rPr>
                <w:b/>
                <w:iCs/>
                <w:color w:val="000000" w:themeColor="text1"/>
                <w:sz w:val="16"/>
                <w:szCs w:val="16"/>
                <w:vertAlign w:val="superscript"/>
              </w:rPr>
              <w:t>c</w:t>
            </w:r>
          </w:p>
        </w:tc>
        <w:tc>
          <w:tcPr>
            <w:tcW w:w="787" w:type="pct"/>
            <w:vAlign w:val="center"/>
          </w:tcPr>
          <w:p w14:paraId="6EAF9B73" w14:textId="77777777" w:rsidR="00FE5557" w:rsidRPr="00FE5557" w:rsidRDefault="00FE5557" w:rsidP="005D7535">
            <w:pPr>
              <w:ind w:right="-57"/>
              <w:jc w:val="center"/>
              <w:rPr>
                <w:rFonts w:eastAsia="Calibri"/>
                <w:color w:val="000000" w:themeColor="text1"/>
                <w:sz w:val="16"/>
                <w:szCs w:val="16"/>
              </w:rPr>
            </w:pPr>
            <w:r w:rsidRPr="00FE5557">
              <w:rPr>
                <w:rFonts w:eastAsia="Calibri"/>
                <w:color w:val="000000" w:themeColor="text1"/>
                <w:sz w:val="16"/>
                <w:szCs w:val="16"/>
              </w:rPr>
              <w:t>0,104</w:t>
            </w:r>
          </w:p>
        </w:tc>
        <w:tc>
          <w:tcPr>
            <w:tcW w:w="764" w:type="pct"/>
            <w:vAlign w:val="center"/>
          </w:tcPr>
          <w:p w14:paraId="61EB782C" w14:textId="77777777" w:rsidR="00FE5557" w:rsidRPr="00FE5557" w:rsidRDefault="00FE5557" w:rsidP="005D7535">
            <w:pPr>
              <w:ind w:right="-57"/>
              <w:jc w:val="center"/>
              <w:rPr>
                <w:rFonts w:eastAsia="Calibri"/>
                <w:b/>
                <w:color w:val="000000" w:themeColor="text1"/>
                <w:sz w:val="16"/>
                <w:szCs w:val="16"/>
              </w:rPr>
            </w:pPr>
            <w:r w:rsidRPr="00FE5557">
              <w:rPr>
                <w:rFonts w:eastAsia="Calibri"/>
                <w:color w:val="000000" w:themeColor="text1"/>
                <w:sz w:val="16"/>
                <w:szCs w:val="16"/>
              </w:rPr>
              <w:t>0,442</w:t>
            </w:r>
            <w:r w:rsidRPr="00FE5557">
              <w:rPr>
                <w:b/>
                <w:iCs/>
                <w:color w:val="000000" w:themeColor="text1"/>
                <w:sz w:val="16"/>
                <w:szCs w:val="16"/>
                <w:vertAlign w:val="superscript"/>
              </w:rPr>
              <w:t>c</w:t>
            </w:r>
          </w:p>
        </w:tc>
      </w:tr>
      <w:tr w:rsidR="00FE5557" w:rsidRPr="00FE5557" w14:paraId="2A477D4C" w14:textId="77777777" w:rsidTr="00FE5557">
        <w:trPr>
          <w:trHeight w:val="113"/>
        </w:trPr>
        <w:tc>
          <w:tcPr>
            <w:tcW w:w="1977" w:type="pct"/>
          </w:tcPr>
          <w:p w14:paraId="689E66FC" w14:textId="0DC2E809" w:rsidR="00FE5557" w:rsidRPr="00FE5557" w:rsidRDefault="00FE5557" w:rsidP="005D7535">
            <w:pPr>
              <w:ind w:right="-57"/>
              <w:jc w:val="center"/>
              <w:rPr>
                <w:rFonts w:eastAsia="Calibri"/>
                <w:iCs/>
                <w:color w:val="000000" w:themeColor="text1"/>
                <w:sz w:val="16"/>
                <w:szCs w:val="16"/>
              </w:rPr>
            </w:pPr>
            <w:r w:rsidRPr="00FE5557">
              <w:rPr>
                <w:sz w:val="16"/>
                <w:szCs w:val="16"/>
              </w:rPr>
              <w:t>Hemoglobin (g/L)</w:t>
            </w:r>
          </w:p>
        </w:tc>
        <w:tc>
          <w:tcPr>
            <w:tcW w:w="779" w:type="pct"/>
            <w:vAlign w:val="center"/>
          </w:tcPr>
          <w:p w14:paraId="5969679B" w14:textId="77777777" w:rsidR="00FE5557" w:rsidRPr="00FE5557" w:rsidRDefault="00FE5557" w:rsidP="005D7535">
            <w:pPr>
              <w:ind w:right="-57"/>
              <w:jc w:val="center"/>
              <w:rPr>
                <w:rFonts w:eastAsia="Calibri"/>
                <w:color w:val="000000" w:themeColor="text1"/>
                <w:sz w:val="16"/>
                <w:szCs w:val="16"/>
              </w:rPr>
            </w:pPr>
            <w:r w:rsidRPr="00FE5557">
              <w:rPr>
                <w:rFonts w:eastAsia="Calibri"/>
                <w:color w:val="000000" w:themeColor="text1"/>
                <w:sz w:val="16"/>
                <w:szCs w:val="16"/>
              </w:rPr>
              <w:t>0,428</w:t>
            </w:r>
          </w:p>
        </w:tc>
        <w:tc>
          <w:tcPr>
            <w:tcW w:w="693" w:type="pct"/>
            <w:vAlign w:val="center"/>
          </w:tcPr>
          <w:p w14:paraId="3BB89900" w14:textId="77777777" w:rsidR="00FE5557" w:rsidRPr="00FE5557" w:rsidRDefault="00FE5557" w:rsidP="005D7535">
            <w:pPr>
              <w:ind w:right="-57"/>
              <w:jc w:val="center"/>
              <w:rPr>
                <w:rFonts w:eastAsia="Calibri"/>
                <w:color w:val="000000" w:themeColor="text1"/>
                <w:sz w:val="16"/>
                <w:szCs w:val="16"/>
              </w:rPr>
            </w:pPr>
            <w:r w:rsidRPr="00FE5557">
              <w:rPr>
                <w:rFonts w:eastAsia="Calibri"/>
                <w:b/>
                <w:color w:val="000000" w:themeColor="text1"/>
                <w:sz w:val="16"/>
                <w:szCs w:val="16"/>
              </w:rPr>
              <w:t>0,002</w:t>
            </w:r>
            <w:r w:rsidRPr="00FE5557">
              <w:rPr>
                <w:b/>
                <w:iCs/>
                <w:color w:val="000000" w:themeColor="text1"/>
                <w:sz w:val="16"/>
                <w:szCs w:val="16"/>
                <w:vertAlign w:val="superscript"/>
              </w:rPr>
              <w:t>c</w:t>
            </w:r>
          </w:p>
        </w:tc>
        <w:tc>
          <w:tcPr>
            <w:tcW w:w="787" w:type="pct"/>
            <w:vAlign w:val="center"/>
          </w:tcPr>
          <w:p w14:paraId="33D259DC" w14:textId="77777777" w:rsidR="00FE5557" w:rsidRPr="00FE5557" w:rsidRDefault="00FE5557" w:rsidP="005D7535">
            <w:pPr>
              <w:ind w:right="-57"/>
              <w:jc w:val="center"/>
              <w:rPr>
                <w:rFonts w:eastAsia="Calibri"/>
                <w:color w:val="000000" w:themeColor="text1"/>
                <w:sz w:val="16"/>
                <w:szCs w:val="16"/>
              </w:rPr>
            </w:pPr>
            <w:r w:rsidRPr="00FE5557">
              <w:rPr>
                <w:rFonts w:eastAsia="Calibri"/>
                <w:color w:val="000000" w:themeColor="text1"/>
                <w:sz w:val="16"/>
                <w:szCs w:val="16"/>
              </w:rPr>
              <w:t>0,122</w:t>
            </w:r>
          </w:p>
        </w:tc>
        <w:tc>
          <w:tcPr>
            <w:tcW w:w="764" w:type="pct"/>
            <w:vAlign w:val="center"/>
          </w:tcPr>
          <w:p w14:paraId="27CE23FE" w14:textId="77777777" w:rsidR="00FE5557" w:rsidRPr="00FE5557" w:rsidRDefault="00FE5557" w:rsidP="005D7535">
            <w:pPr>
              <w:ind w:right="-57"/>
              <w:jc w:val="center"/>
              <w:rPr>
                <w:rFonts w:eastAsia="Calibri"/>
                <w:b/>
                <w:bCs/>
                <w:color w:val="000000" w:themeColor="text1"/>
                <w:sz w:val="16"/>
                <w:szCs w:val="16"/>
              </w:rPr>
            </w:pPr>
            <w:r w:rsidRPr="00FE5557">
              <w:rPr>
                <w:rFonts w:eastAsia="Calibri"/>
                <w:color w:val="000000" w:themeColor="text1"/>
                <w:sz w:val="16"/>
                <w:szCs w:val="16"/>
              </w:rPr>
              <w:t>0,365</w:t>
            </w:r>
            <w:r w:rsidRPr="00FE5557">
              <w:rPr>
                <w:iCs/>
                <w:color w:val="000000" w:themeColor="text1"/>
                <w:sz w:val="16"/>
                <w:szCs w:val="16"/>
                <w:vertAlign w:val="superscript"/>
              </w:rPr>
              <w:t>c</w:t>
            </w:r>
          </w:p>
        </w:tc>
      </w:tr>
      <w:tr w:rsidR="00FE5557" w:rsidRPr="00FE5557" w14:paraId="7F0B8A3F" w14:textId="77777777" w:rsidTr="00FE5557">
        <w:trPr>
          <w:trHeight w:val="113"/>
        </w:trPr>
        <w:tc>
          <w:tcPr>
            <w:tcW w:w="1977" w:type="pct"/>
          </w:tcPr>
          <w:p w14:paraId="32B4A164" w14:textId="094C6336" w:rsidR="00FE5557" w:rsidRPr="00FE5557" w:rsidRDefault="00FE5557" w:rsidP="005D7535">
            <w:pPr>
              <w:jc w:val="center"/>
              <w:rPr>
                <w:rFonts w:eastAsia="Calibri"/>
                <w:color w:val="000000" w:themeColor="text1"/>
                <w:sz w:val="16"/>
                <w:szCs w:val="16"/>
              </w:rPr>
            </w:pPr>
            <w:r w:rsidRPr="00FE5557">
              <w:rPr>
                <w:sz w:val="16"/>
                <w:szCs w:val="16"/>
              </w:rPr>
              <w:t xml:space="preserve">Nucleated red blood cells (G/L) </w:t>
            </w:r>
          </w:p>
        </w:tc>
        <w:tc>
          <w:tcPr>
            <w:tcW w:w="779" w:type="pct"/>
            <w:vAlign w:val="center"/>
          </w:tcPr>
          <w:p w14:paraId="482DBDE8"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- 0,056</w:t>
            </w:r>
          </w:p>
        </w:tc>
        <w:tc>
          <w:tcPr>
            <w:tcW w:w="693" w:type="pct"/>
            <w:vAlign w:val="center"/>
          </w:tcPr>
          <w:p w14:paraId="1DDB483F"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0,700</w:t>
            </w:r>
            <w:r w:rsidRPr="00FE5557">
              <w:rPr>
                <w:rFonts w:eastAsia="Calibri"/>
                <w:color w:val="000000" w:themeColor="text1"/>
                <w:sz w:val="16"/>
                <w:szCs w:val="16"/>
                <w:vertAlign w:val="superscript"/>
              </w:rPr>
              <w:t>d</w:t>
            </w:r>
          </w:p>
        </w:tc>
        <w:tc>
          <w:tcPr>
            <w:tcW w:w="787" w:type="pct"/>
            <w:vAlign w:val="center"/>
          </w:tcPr>
          <w:p w14:paraId="006F5FFF"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- 0,139</w:t>
            </w:r>
          </w:p>
        </w:tc>
        <w:tc>
          <w:tcPr>
            <w:tcW w:w="764" w:type="pct"/>
            <w:vAlign w:val="center"/>
          </w:tcPr>
          <w:p w14:paraId="4BC27B93"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0,303</w:t>
            </w:r>
            <w:r w:rsidRPr="00FE5557">
              <w:rPr>
                <w:rFonts w:eastAsia="Calibri"/>
                <w:color w:val="000000" w:themeColor="text1"/>
                <w:sz w:val="16"/>
                <w:szCs w:val="16"/>
                <w:vertAlign w:val="superscript"/>
              </w:rPr>
              <w:t>d</w:t>
            </w:r>
          </w:p>
        </w:tc>
      </w:tr>
      <w:tr w:rsidR="00FE5557" w:rsidRPr="00FE5557" w14:paraId="18320018" w14:textId="77777777" w:rsidTr="00FE5557">
        <w:trPr>
          <w:trHeight w:val="113"/>
        </w:trPr>
        <w:tc>
          <w:tcPr>
            <w:tcW w:w="1977" w:type="pct"/>
          </w:tcPr>
          <w:p w14:paraId="5FEE26EE" w14:textId="5286BC19" w:rsidR="00FE5557" w:rsidRPr="00FE5557" w:rsidRDefault="00FE5557" w:rsidP="005D7535">
            <w:pPr>
              <w:jc w:val="center"/>
              <w:rPr>
                <w:rFonts w:eastAsia="Calibri"/>
                <w:color w:val="000000" w:themeColor="text1"/>
                <w:sz w:val="16"/>
                <w:szCs w:val="16"/>
              </w:rPr>
            </w:pPr>
            <w:r w:rsidRPr="00FE5557">
              <w:rPr>
                <w:sz w:val="16"/>
                <w:szCs w:val="16"/>
              </w:rPr>
              <w:t xml:space="preserve">Platelet count (G/L) </w:t>
            </w:r>
          </w:p>
        </w:tc>
        <w:tc>
          <w:tcPr>
            <w:tcW w:w="779" w:type="pct"/>
            <w:vAlign w:val="center"/>
          </w:tcPr>
          <w:p w14:paraId="7F5F4896"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0,274</w:t>
            </w:r>
          </w:p>
        </w:tc>
        <w:tc>
          <w:tcPr>
            <w:tcW w:w="693" w:type="pct"/>
            <w:vAlign w:val="center"/>
          </w:tcPr>
          <w:p w14:paraId="057095D0" w14:textId="77777777" w:rsidR="00FE5557" w:rsidRPr="00FE5557" w:rsidRDefault="00FE5557" w:rsidP="005D7535">
            <w:pPr>
              <w:ind w:right="-57"/>
              <w:jc w:val="center"/>
              <w:rPr>
                <w:rFonts w:eastAsia="Calibri"/>
                <w:b/>
                <w:color w:val="000000" w:themeColor="text1"/>
                <w:sz w:val="16"/>
                <w:szCs w:val="16"/>
              </w:rPr>
            </w:pPr>
            <w:r w:rsidRPr="00FE5557">
              <w:rPr>
                <w:color w:val="000000" w:themeColor="text1"/>
                <w:sz w:val="16"/>
                <w:szCs w:val="16"/>
              </w:rPr>
              <w:t>0,055</w:t>
            </w:r>
            <w:r w:rsidRPr="00FE5557">
              <w:rPr>
                <w:rFonts w:eastAsia="Calibri"/>
                <w:color w:val="000000" w:themeColor="text1"/>
                <w:sz w:val="16"/>
                <w:szCs w:val="16"/>
                <w:vertAlign w:val="superscript"/>
              </w:rPr>
              <w:t>d</w:t>
            </w:r>
          </w:p>
        </w:tc>
        <w:tc>
          <w:tcPr>
            <w:tcW w:w="787" w:type="pct"/>
            <w:vAlign w:val="center"/>
          </w:tcPr>
          <w:p w14:paraId="4B2FEEA8"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0,377</w:t>
            </w:r>
          </w:p>
        </w:tc>
        <w:tc>
          <w:tcPr>
            <w:tcW w:w="764" w:type="pct"/>
            <w:vAlign w:val="center"/>
          </w:tcPr>
          <w:p w14:paraId="08E36F50" w14:textId="77777777" w:rsidR="00FE5557" w:rsidRPr="00FE5557" w:rsidRDefault="00FE5557" w:rsidP="005D7535">
            <w:pPr>
              <w:ind w:right="-57"/>
              <w:jc w:val="center"/>
              <w:rPr>
                <w:rFonts w:eastAsia="Calibri"/>
                <w:b/>
                <w:color w:val="000000" w:themeColor="text1"/>
                <w:sz w:val="16"/>
                <w:szCs w:val="16"/>
              </w:rPr>
            </w:pPr>
            <w:r w:rsidRPr="00FE5557">
              <w:rPr>
                <w:b/>
                <w:color w:val="000000" w:themeColor="text1"/>
                <w:sz w:val="16"/>
                <w:szCs w:val="16"/>
              </w:rPr>
              <w:t>0,004</w:t>
            </w:r>
            <w:r w:rsidRPr="00FE5557">
              <w:rPr>
                <w:rFonts w:eastAsia="Calibri"/>
                <w:b/>
                <w:color w:val="000000" w:themeColor="text1"/>
                <w:sz w:val="16"/>
                <w:szCs w:val="16"/>
                <w:vertAlign w:val="superscript"/>
              </w:rPr>
              <w:t>d</w:t>
            </w:r>
          </w:p>
        </w:tc>
      </w:tr>
      <w:tr w:rsidR="00FE5557" w:rsidRPr="00FE5557" w14:paraId="5C8CF99E" w14:textId="77777777" w:rsidTr="00FE5557">
        <w:trPr>
          <w:trHeight w:val="113"/>
        </w:trPr>
        <w:tc>
          <w:tcPr>
            <w:tcW w:w="1977" w:type="pct"/>
          </w:tcPr>
          <w:p w14:paraId="2E7998B7" w14:textId="15EAEEBD" w:rsidR="00FE5557" w:rsidRPr="00FE5557" w:rsidRDefault="00FE5557" w:rsidP="005D7535">
            <w:pPr>
              <w:jc w:val="center"/>
              <w:rPr>
                <w:rFonts w:eastAsia="Calibri"/>
                <w:color w:val="000000" w:themeColor="text1"/>
                <w:sz w:val="16"/>
                <w:szCs w:val="16"/>
              </w:rPr>
            </w:pPr>
            <w:r w:rsidRPr="00FE5557">
              <w:rPr>
                <w:sz w:val="16"/>
                <w:szCs w:val="16"/>
              </w:rPr>
              <w:t xml:space="preserve">White blood cell count (G/L) </w:t>
            </w:r>
          </w:p>
        </w:tc>
        <w:tc>
          <w:tcPr>
            <w:tcW w:w="779" w:type="pct"/>
            <w:vAlign w:val="center"/>
          </w:tcPr>
          <w:p w14:paraId="47052F41"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- 0,166</w:t>
            </w:r>
          </w:p>
        </w:tc>
        <w:tc>
          <w:tcPr>
            <w:tcW w:w="693" w:type="pct"/>
            <w:vAlign w:val="center"/>
          </w:tcPr>
          <w:p w14:paraId="2CF2B3F8"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0,249</w:t>
            </w:r>
            <w:r w:rsidRPr="00FE5557">
              <w:rPr>
                <w:rFonts w:eastAsia="Calibri"/>
                <w:color w:val="000000" w:themeColor="text1"/>
                <w:sz w:val="16"/>
                <w:szCs w:val="16"/>
                <w:vertAlign w:val="superscript"/>
              </w:rPr>
              <w:t>d</w:t>
            </w:r>
          </w:p>
        </w:tc>
        <w:tc>
          <w:tcPr>
            <w:tcW w:w="787" w:type="pct"/>
            <w:vAlign w:val="center"/>
          </w:tcPr>
          <w:p w14:paraId="75EF0563"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- 0,113</w:t>
            </w:r>
          </w:p>
        </w:tc>
        <w:tc>
          <w:tcPr>
            <w:tcW w:w="764" w:type="pct"/>
            <w:vAlign w:val="center"/>
          </w:tcPr>
          <w:p w14:paraId="6DAE8E10" w14:textId="77777777" w:rsidR="00FE5557" w:rsidRPr="00FE5557" w:rsidRDefault="00FE5557" w:rsidP="005D7535">
            <w:pPr>
              <w:ind w:right="-57"/>
              <w:jc w:val="center"/>
              <w:rPr>
                <w:rFonts w:eastAsia="Calibri"/>
                <w:b/>
                <w:color w:val="000000" w:themeColor="text1"/>
                <w:sz w:val="16"/>
                <w:szCs w:val="16"/>
              </w:rPr>
            </w:pPr>
            <w:r w:rsidRPr="00FE5557">
              <w:rPr>
                <w:color w:val="000000" w:themeColor="text1"/>
                <w:sz w:val="16"/>
                <w:szCs w:val="16"/>
              </w:rPr>
              <w:t>0,401</w:t>
            </w:r>
            <w:r w:rsidRPr="00FE5557">
              <w:rPr>
                <w:rFonts w:eastAsia="Calibri"/>
                <w:color w:val="000000" w:themeColor="text1"/>
                <w:sz w:val="16"/>
                <w:szCs w:val="16"/>
                <w:vertAlign w:val="superscript"/>
              </w:rPr>
              <w:t>d</w:t>
            </w:r>
          </w:p>
        </w:tc>
      </w:tr>
      <w:tr w:rsidR="00FE5557" w:rsidRPr="00FE5557" w14:paraId="463D22AD" w14:textId="77777777" w:rsidTr="00FE5557">
        <w:trPr>
          <w:trHeight w:val="113"/>
        </w:trPr>
        <w:tc>
          <w:tcPr>
            <w:tcW w:w="1977" w:type="pct"/>
          </w:tcPr>
          <w:p w14:paraId="19795362" w14:textId="70D59276" w:rsidR="00FE5557" w:rsidRPr="00FE5557" w:rsidRDefault="00FE5557" w:rsidP="005D7535">
            <w:pPr>
              <w:jc w:val="center"/>
              <w:rPr>
                <w:rFonts w:eastAsia="Calibri"/>
                <w:iCs/>
                <w:color w:val="000000" w:themeColor="text1"/>
                <w:sz w:val="16"/>
                <w:szCs w:val="16"/>
              </w:rPr>
            </w:pPr>
            <w:r w:rsidRPr="00FE5557">
              <w:rPr>
                <w:sz w:val="16"/>
                <w:szCs w:val="16"/>
              </w:rPr>
              <w:t>Peripheral blood lymphocytes (%)</w:t>
            </w:r>
          </w:p>
        </w:tc>
        <w:tc>
          <w:tcPr>
            <w:tcW w:w="779" w:type="pct"/>
            <w:vAlign w:val="center"/>
          </w:tcPr>
          <w:p w14:paraId="68C70362"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- 0,241</w:t>
            </w:r>
          </w:p>
        </w:tc>
        <w:tc>
          <w:tcPr>
            <w:tcW w:w="693" w:type="pct"/>
            <w:vAlign w:val="center"/>
          </w:tcPr>
          <w:p w14:paraId="35D9AB15"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0,092</w:t>
            </w:r>
            <w:r w:rsidRPr="00FE5557">
              <w:rPr>
                <w:rFonts w:eastAsia="Calibri"/>
                <w:color w:val="000000" w:themeColor="text1"/>
                <w:sz w:val="16"/>
                <w:szCs w:val="16"/>
                <w:vertAlign w:val="superscript"/>
              </w:rPr>
              <w:t>d</w:t>
            </w:r>
          </w:p>
        </w:tc>
        <w:tc>
          <w:tcPr>
            <w:tcW w:w="787" w:type="pct"/>
            <w:vAlign w:val="center"/>
          </w:tcPr>
          <w:p w14:paraId="7A850E5B" w14:textId="77777777" w:rsidR="00FE5557" w:rsidRPr="00FE5557" w:rsidRDefault="00FE5557" w:rsidP="005D7535">
            <w:pPr>
              <w:ind w:right="-57"/>
              <w:jc w:val="center"/>
              <w:rPr>
                <w:rFonts w:eastAsia="Calibri"/>
                <w:color w:val="000000" w:themeColor="text1"/>
                <w:sz w:val="16"/>
                <w:szCs w:val="16"/>
              </w:rPr>
            </w:pPr>
            <w:r w:rsidRPr="00FE5557">
              <w:rPr>
                <w:color w:val="000000" w:themeColor="text1"/>
                <w:sz w:val="16"/>
                <w:szCs w:val="16"/>
              </w:rPr>
              <w:t>0,027</w:t>
            </w:r>
          </w:p>
        </w:tc>
        <w:tc>
          <w:tcPr>
            <w:tcW w:w="764" w:type="pct"/>
            <w:vAlign w:val="center"/>
          </w:tcPr>
          <w:p w14:paraId="5D84AF12" w14:textId="77777777" w:rsidR="00FE5557" w:rsidRPr="00FE5557" w:rsidRDefault="00FE5557" w:rsidP="005D7535">
            <w:pPr>
              <w:ind w:right="-57"/>
              <w:jc w:val="center"/>
              <w:rPr>
                <w:rFonts w:eastAsia="Calibri"/>
                <w:b/>
                <w:color w:val="000000" w:themeColor="text1"/>
                <w:sz w:val="16"/>
                <w:szCs w:val="16"/>
              </w:rPr>
            </w:pPr>
            <w:r w:rsidRPr="00FE5557">
              <w:rPr>
                <w:color w:val="000000" w:themeColor="text1"/>
                <w:sz w:val="16"/>
                <w:szCs w:val="16"/>
              </w:rPr>
              <w:t>0,840</w:t>
            </w:r>
            <w:r w:rsidRPr="00FE5557">
              <w:rPr>
                <w:rFonts w:eastAsia="Calibri"/>
                <w:color w:val="000000" w:themeColor="text1"/>
                <w:sz w:val="16"/>
                <w:szCs w:val="16"/>
                <w:vertAlign w:val="superscript"/>
              </w:rPr>
              <w:t>d</w:t>
            </w:r>
          </w:p>
        </w:tc>
      </w:tr>
    </w:tbl>
    <w:p w14:paraId="32681839" w14:textId="083A403C" w:rsidR="005D7535" w:rsidRPr="005D7535" w:rsidRDefault="00FE5557" w:rsidP="0035110E">
      <w:pPr>
        <w:spacing w:line="288" w:lineRule="auto"/>
        <w:jc w:val="center"/>
        <w:rPr>
          <w:rFonts w:eastAsia="Calibri"/>
          <w:iCs/>
          <w:color w:val="222222"/>
          <w:kern w:val="2"/>
          <w:sz w:val="20"/>
          <w:szCs w:val="20"/>
          <w14:ligatures w14:val="standardContextual"/>
        </w:rPr>
      </w:pPr>
      <w:r w:rsidRPr="00FE5557">
        <w:rPr>
          <w:rFonts w:eastAsia="Calibri"/>
          <w:i/>
          <w:iCs/>
          <w:color w:val="222222"/>
          <w:kern w:val="2"/>
          <w:sz w:val="20"/>
          <w:szCs w:val="20"/>
          <w14:ligatures w14:val="standardContextual"/>
        </w:rPr>
        <w:t>Note</w:t>
      </w:r>
      <w:r w:rsidR="005D7535" w:rsidRPr="005D7535">
        <w:rPr>
          <w:rFonts w:eastAsia="Calibri"/>
          <w:iCs/>
          <w:color w:val="222222"/>
          <w:kern w:val="2"/>
          <w:sz w:val="20"/>
          <w:szCs w:val="20"/>
          <w14:ligatures w14:val="standardContextual"/>
        </w:rPr>
        <w:t xml:space="preserve">: </w:t>
      </w:r>
      <w:r w:rsidR="005D7535" w:rsidRPr="005D7535">
        <w:rPr>
          <w:iCs/>
          <w:color w:val="000000" w:themeColor="text1"/>
          <w:sz w:val="20"/>
          <w:szCs w:val="20"/>
          <w:vertAlign w:val="superscript"/>
        </w:rPr>
        <w:t>c</w:t>
      </w:r>
      <w:r w:rsidR="005D7535" w:rsidRPr="005D7535">
        <w:rPr>
          <w:iCs/>
          <w:color w:val="000000" w:themeColor="text1"/>
          <w:sz w:val="20"/>
          <w:szCs w:val="20"/>
        </w:rPr>
        <w:t xml:space="preserve">p: </w:t>
      </w:r>
      <w:r w:rsidR="005D7535" w:rsidRPr="005D7535">
        <w:rPr>
          <w:color w:val="000000" w:themeColor="text1"/>
          <w:sz w:val="20"/>
          <w:szCs w:val="20"/>
          <w:shd w:val="clear" w:color="auto" w:fill="FFFFFF"/>
        </w:rPr>
        <w:t xml:space="preserve">Pearson; </w:t>
      </w:r>
      <w:r w:rsidR="005D7535" w:rsidRPr="005D7535">
        <w:rPr>
          <w:color w:val="000000" w:themeColor="text1"/>
          <w:sz w:val="20"/>
          <w:szCs w:val="20"/>
          <w:shd w:val="clear" w:color="auto" w:fill="FFFFFF"/>
          <w:vertAlign w:val="superscript"/>
        </w:rPr>
        <w:t>d</w:t>
      </w:r>
      <w:r w:rsidR="005D7535" w:rsidRPr="005D7535">
        <w:rPr>
          <w:color w:val="000000" w:themeColor="text1"/>
          <w:sz w:val="20"/>
          <w:szCs w:val="20"/>
          <w:shd w:val="clear" w:color="auto" w:fill="FFFFFF"/>
        </w:rPr>
        <w:t>p: Spearman's rho</w:t>
      </w:r>
    </w:p>
    <w:p w14:paraId="55D4D550" w14:textId="728BEF19" w:rsidR="003D3E14" w:rsidRPr="00A73341" w:rsidRDefault="00A73341" w:rsidP="0035110E">
      <w:pPr>
        <w:pStyle w:val="0bang"/>
        <w:spacing w:before="0" w:line="288" w:lineRule="auto"/>
        <w:rPr>
          <w:rFonts w:asciiTheme="minorHAnsi" w:eastAsia="Calibri" w:hAnsiTheme="minorHAnsi" w:cstheme="minorHAnsi"/>
          <w:spacing w:val="-8"/>
          <w:sz w:val="20"/>
          <w:szCs w:val="20"/>
        </w:rPr>
      </w:pPr>
      <w:r w:rsidRPr="00A73341">
        <w:rPr>
          <w:rFonts w:asciiTheme="minorHAnsi" w:hAnsiTheme="minorHAnsi" w:cstheme="minorHAnsi"/>
          <w:spacing w:val="-8"/>
          <w:sz w:val="20"/>
          <w:szCs w:val="20"/>
        </w:rPr>
        <w:t xml:space="preserve">Table 3.10. </w:t>
      </w:r>
      <w:r w:rsidRPr="00A73341">
        <w:rPr>
          <w:rFonts w:asciiTheme="minorHAnsi" w:hAnsiTheme="minorHAnsi" w:cstheme="minorHAnsi"/>
          <w:b w:val="0"/>
          <w:spacing w:val="-8"/>
          <w:sz w:val="20"/>
          <w:szCs w:val="20"/>
        </w:rPr>
        <w:t>Correlation between TNF-α concentration and biochemical parameters</w:t>
      </w:r>
    </w:p>
    <w:tbl>
      <w:tblPr>
        <w:tblStyle w:val="LiBang2"/>
        <w:tblW w:w="5000" w:type="pct"/>
        <w:tblLook w:val="04A0" w:firstRow="1" w:lastRow="0" w:firstColumn="1" w:lastColumn="0" w:noHBand="0" w:noVBand="1"/>
      </w:tblPr>
      <w:tblGrid>
        <w:gridCol w:w="2182"/>
        <w:gridCol w:w="1103"/>
        <w:gridCol w:w="1103"/>
        <w:gridCol w:w="1002"/>
        <w:gridCol w:w="978"/>
      </w:tblGrid>
      <w:tr w:rsidR="00A73341" w:rsidRPr="0035110E" w14:paraId="5EFAF875" w14:textId="77777777" w:rsidTr="00A73341">
        <w:trPr>
          <w:trHeight w:val="113"/>
        </w:trPr>
        <w:tc>
          <w:tcPr>
            <w:tcW w:w="1713" w:type="pct"/>
            <w:vMerge w:val="restart"/>
            <w:vAlign w:val="center"/>
          </w:tcPr>
          <w:p w14:paraId="61083102" w14:textId="79E9CFE9" w:rsidR="00A73341" w:rsidRPr="0035110E" w:rsidRDefault="00A73341" w:rsidP="0035110E">
            <w:pPr>
              <w:ind w:right="-57"/>
              <w:jc w:val="center"/>
              <w:rPr>
                <w:rFonts w:eastAsia="Calibri"/>
                <w:b/>
                <w:bCs/>
                <w:color w:val="000000" w:themeColor="text1"/>
                <w:sz w:val="18"/>
                <w:szCs w:val="18"/>
              </w:rPr>
            </w:pPr>
            <w:r w:rsidRPr="00FE5557">
              <w:rPr>
                <w:b/>
                <w:sz w:val="16"/>
                <w:szCs w:val="16"/>
              </w:rPr>
              <w:t>Variables</w:t>
            </w:r>
          </w:p>
        </w:tc>
        <w:tc>
          <w:tcPr>
            <w:tcW w:w="1732" w:type="pct"/>
            <w:gridSpan w:val="2"/>
          </w:tcPr>
          <w:p w14:paraId="124CF67E" w14:textId="6186AAAE" w:rsidR="00A73341" w:rsidRPr="0035110E" w:rsidRDefault="00A73341" w:rsidP="0035110E">
            <w:pPr>
              <w:ind w:right="-113"/>
              <w:jc w:val="center"/>
              <w:rPr>
                <w:rFonts w:eastAsia="Calibri"/>
                <w:b/>
                <w:bCs/>
                <w:color w:val="000000" w:themeColor="text1"/>
                <w:sz w:val="18"/>
                <w:szCs w:val="18"/>
              </w:rPr>
            </w:pPr>
            <w:r w:rsidRPr="00FE5557">
              <w:rPr>
                <w:b/>
                <w:sz w:val="16"/>
                <w:szCs w:val="16"/>
              </w:rPr>
              <w:t>CLL group</w:t>
            </w:r>
            <w:r w:rsidRPr="00FE5557">
              <w:rPr>
                <w:rFonts w:eastAsia="Calibri"/>
                <w:b/>
                <w:bCs/>
                <w:sz w:val="16"/>
                <w:szCs w:val="16"/>
              </w:rPr>
              <w:t xml:space="preserve"> (n = 50)</w:t>
            </w:r>
          </w:p>
        </w:tc>
        <w:tc>
          <w:tcPr>
            <w:tcW w:w="1555" w:type="pct"/>
            <w:gridSpan w:val="2"/>
          </w:tcPr>
          <w:p w14:paraId="2D98EE4E" w14:textId="179AC97D" w:rsidR="00A73341" w:rsidRPr="0035110E" w:rsidRDefault="00A73341" w:rsidP="0035110E">
            <w:pPr>
              <w:ind w:right="-57"/>
              <w:jc w:val="center"/>
              <w:rPr>
                <w:rFonts w:eastAsia="Calibri"/>
                <w:b/>
                <w:bCs/>
                <w:color w:val="000000" w:themeColor="text1"/>
                <w:sz w:val="18"/>
                <w:szCs w:val="18"/>
              </w:rPr>
            </w:pPr>
            <w:r w:rsidRPr="00FE5557">
              <w:rPr>
                <w:b/>
                <w:sz w:val="16"/>
                <w:szCs w:val="16"/>
              </w:rPr>
              <w:t>ALL group</w:t>
            </w:r>
            <w:r w:rsidRPr="00FE5557">
              <w:rPr>
                <w:rFonts w:eastAsia="Calibri"/>
                <w:b/>
                <w:bCs/>
                <w:sz w:val="16"/>
                <w:szCs w:val="16"/>
              </w:rPr>
              <w:t xml:space="preserve"> (n = 57) </w:t>
            </w:r>
          </w:p>
        </w:tc>
      </w:tr>
      <w:tr w:rsidR="00A73341" w:rsidRPr="0035110E" w14:paraId="50824CBB" w14:textId="77777777" w:rsidTr="00A051A0">
        <w:trPr>
          <w:trHeight w:val="113"/>
        </w:trPr>
        <w:tc>
          <w:tcPr>
            <w:tcW w:w="1713" w:type="pct"/>
            <w:vMerge/>
            <w:vAlign w:val="center"/>
          </w:tcPr>
          <w:p w14:paraId="5D1A7D57" w14:textId="77777777" w:rsidR="00A73341" w:rsidRPr="0035110E" w:rsidRDefault="00A73341" w:rsidP="0035110E">
            <w:pPr>
              <w:ind w:right="-57"/>
              <w:jc w:val="center"/>
              <w:rPr>
                <w:rFonts w:eastAsia="Calibri"/>
                <w:b/>
                <w:bCs/>
                <w:color w:val="000000" w:themeColor="text1"/>
                <w:sz w:val="18"/>
                <w:szCs w:val="18"/>
              </w:rPr>
            </w:pPr>
          </w:p>
        </w:tc>
        <w:tc>
          <w:tcPr>
            <w:tcW w:w="866" w:type="pct"/>
            <w:vAlign w:val="center"/>
          </w:tcPr>
          <w:p w14:paraId="5C474E77" w14:textId="77777777" w:rsidR="00A73341" w:rsidRPr="0035110E" w:rsidRDefault="00A73341" w:rsidP="0035110E">
            <w:pPr>
              <w:ind w:right="-57"/>
              <w:jc w:val="center"/>
              <w:rPr>
                <w:rFonts w:eastAsia="Calibri"/>
                <w:b/>
                <w:bCs/>
                <w:color w:val="000000" w:themeColor="text1"/>
                <w:sz w:val="18"/>
                <w:szCs w:val="18"/>
              </w:rPr>
            </w:pPr>
            <w:r w:rsidRPr="0035110E">
              <w:rPr>
                <w:rFonts w:eastAsia="Calibri"/>
                <w:b/>
                <w:bCs/>
                <w:color w:val="000000" w:themeColor="text1"/>
                <w:sz w:val="18"/>
                <w:szCs w:val="18"/>
              </w:rPr>
              <w:t>r</w:t>
            </w:r>
          </w:p>
        </w:tc>
        <w:tc>
          <w:tcPr>
            <w:tcW w:w="866" w:type="pct"/>
            <w:vAlign w:val="center"/>
          </w:tcPr>
          <w:p w14:paraId="369A1F98" w14:textId="77777777" w:rsidR="00A73341" w:rsidRPr="0035110E" w:rsidRDefault="00A73341" w:rsidP="0035110E">
            <w:pPr>
              <w:ind w:right="-57"/>
              <w:jc w:val="center"/>
              <w:rPr>
                <w:rFonts w:eastAsia="Calibri"/>
                <w:b/>
                <w:bCs/>
                <w:color w:val="000000" w:themeColor="text1"/>
                <w:sz w:val="18"/>
                <w:szCs w:val="18"/>
              </w:rPr>
            </w:pPr>
            <w:r w:rsidRPr="0035110E">
              <w:rPr>
                <w:rFonts w:eastAsia="Calibri"/>
                <w:b/>
                <w:bCs/>
                <w:color w:val="000000" w:themeColor="text1"/>
                <w:sz w:val="18"/>
                <w:szCs w:val="18"/>
              </w:rPr>
              <w:t>p</w:t>
            </w:r>
          </w:p>
        </w:tc>
        <w:tc>
          <w:tcPr>
            <w:tcW w:w="787" w:type="pct"/>
            <w:vAlign w:val="center"/>
          </w:tcPr>
          <w:p w14:paraId="51BAE76E" w14:textId="77777777" w:rsidR="00A73341" w:rsidRPr="0035110E" w:rsidRDefault="00A73341" w:rsidP="0035110E">
            <w:pPr>
              <w:ind w:right="-57"/>
              <w:jc w:val="center"/>
              <w:rPr>
                <w:rFonts w:eastAsia="Calibri"/>
                <w:b/>
                <w:bCs/>
                <w:color w:val="000000" w:themeColor="text1"/>
                <w:sz w:val="18"/>
                <w:szCs w:val="18"/>
              </w:rPr>
            </w:pPr>
            <w:r w:rsidRPr="0035110E">
              <w:rPr>
                <w:rFonts w:eastAsia="Calibri"/>
                <w:b/>
                <w:bCs/>
                <w:color w:val="000000" w:themeColor="text1"/>
                <w:sz w:val="18"/>
                <w:szCs w:val="18"/>
              </w:rPr>
              <w:t>r</w:t>
            </w:r>
          </w:p>
        </w:tc>
        <w:tc>
          <w:tcPr>
            <w:tcW w:w="768" w:type="pct"/>
            <w:vAlign w:val="center"/>
          </w:tcPr>
          <w:p w14:paraId="0A4D3F4E" w14:textId="77777777" w:rsidR="00A73341" w:rsidRPr="0035110E" w:rsidRDefault="00A73341" w:rsidP="0035110E">
            <w:pPr>
              <w:ind w:right="-57"/>
              <w:jc w:val="center"/>
              <w:rPr>
                <w:rFonts w:eastAsia="Calibri"/>
                <w:b/>
                <w:bCs/>
                <w:color w:val="000000" w:themeColor="text1"/>
                <w:sz w:val="18"/>
                <w:szCs w:val="18"/>
              </w:rPr>
            </w:pPr>
            <w:r w:rsidRPr="0035110E">
              <w:rPr>
                <w:rFonts w:eastAsia="Calibri"/>
                <w:b/>
                <w:bCs/>
                <w:color w:val="000000" w:themeColor="text1"/>
                <w:sz w:val="18"/>
                <w:szCs w:val="18"/>
              </w:rPr>
              <w:t>p</w:t>
            </w:r>
          </w:p>
        </w:tc>
      </w:tr>
      <w:tr w:rsidR="00A73341" w:rsidRPr="0035110E" w14:paraId="678C3EC2" w14:textId="77777777" w:rsidTr="00A051A0">
        <w:trPr>
          <w:trHeight w:val="113"/>
        </w:trPr>
        <w:tc>
          <w:tcPr>
            <w:tcW w:w="1713" w:type="pct"/>
            <w:vAlign w:val="center"/>
          </w:tcPr>
          <w:p w14:paraId="31C68105" w14:textId="77777777" w:rsidR="00A73341" w:rsidRPr="0035110E" w:rsidRDefault="00A73341" w:rsidP="0035110E">
            <w:pPr>
              <w:ind w:right="-57"/>
              <w:jc w:val="center"/>
              <w:rPr>
                <w:rFonts w:eastAsia="Calibri"/>
                <w:bCs/>
                <w:color w:val="000000" w:themeColor="text1"/>
                <w:sz w:val="18"/>
                <w:szCs w:val="18"/>
              </w:rPr>
            </w:pPr>
            <w:r w:rsidRPr="0035110E">
              <w:rPr>
                <w:rFonts w:eastAsia="Calibri"/>
                <w:bCs/>
                <w:color w:val="000000" w:themeColor="text1"/>
                <w:sz w:val="18"/>
                <w:szCs w:val="18"/>
              </w:rPr>
              <w:t>AST (U/L)</w:t>
            </w:r>
          </w:p>
        </w:tc>
        <w:tc>
          <w:tcPr>
            <w:tcW w:w="866" w:type="pct"/>
            <w:vAlign w:val="center"/>
          </w:tcPr>
          <w:p w14:paraId="2750638D" w14:textId="77777777" w:rsidR="00A73341" w:rsidRPr="0035110E" w:rsidRDefault="00A73341" w:rsidP="0035110E">
            <w:pPr>
              <w:ind w:right="-57"/>
              <w:jc w:val="center"/>
              <w:rPr>
                <w:rFonts w:eastAsia="Calibri"/>
                <w:b/>
                <w:bCs/>
                <w:color w:val="000000" w:themeColor="text1"/>
                <w:sz w:val="18"/>
                <w:szCs w:val="18"/>
              </w:rPr>
            </w:pPr>
            <w:r w:rsidRPr="0035110E">
              <w:rPr>
                <w:color w:val="000000" w:themeColor="text1"/>
                <w:sz w:val="18"/>
                <w:szCs w:val="18"/>
              </w:rPr>
              <w:t>0,104</w:t>
            </w:r>
          </w:p>
        </w:tc>
        <w:tc>
          <w:tcPr>
            <w:tcW w:w="866" w:type="pct"/>
            <w:vAlign w:val="center"/>
          </w:tcPr>
          <w:p w14:paraId="5207DDAE" w14:textId="77777777" w:rsidR="00A73341" w:rsidRPr="0035110E" w:rsidRDefault="00A73341" w:rsidP="0035110E">
            <w:pPr>
              <w:ind w:right="-57"/>
              <w:jc w:val="center"/>
              <w:rPr>
                <w:rFonts w:eastAsia="Calibri"/>
                <w:b/>
                <w:bCs/>
                <w:color w:val="000000" w:themeColor="text1"/>
                <w:sz w:val="18"/>
                <w:szCs w:val="18"/>
              </w:rPr>
            </w:pPr>
            <w:r w:rsidRPr="0035110E">
              <w:rPr>
                <w:color w:val="000000" w:themeColor="text1"/>
                <w:sz w:val="18"/>
                <w:szCs w:val="18"/>
              </w:rPr>
              <w:t>0,474</w:t>
            </w:r>
            <w:r w:rsidRPr="0035110E">
              <w:rPr>
                <w:rFonts w:eastAsia="Calibri"/>
                <w:color w:val="000000" w:themeColor="text1"/>
                <w:sz w:val="18"/>
                <w:szCs w:val="18"/>
                <w:vertAlign w:val="superscript"/>
              </w:rPr>
              <w:t>d</w:t>
            </w:r>
          </w:p>
        </w:tc>
        <w:tc>
          <w:tcPr>
            <w:tcW w:w="787" w:type="pct"/>
            <w:vAlign w:val="center"/>
          </w:tcPr>
          <w:p w14:paraId="12D044AA" w14:textId="77777777" w:rsidR="00A73341" w:rsidRPr="0035110E" w:rsidRDefault="00A73341" w:rsidP="0035110E">
            <w:pPr>
              <w:ind w:right="-57"/>
              <w:jc w:val="center"/>
              <w:rPr>
                <w:rFonts w:eastAsia="Calibri"/>
                <w:bCs/>
                <w:color w:val="000000" w:themeColor="text1"/>
                <w:sz w:val="18"/>
                <w:szCs w:val="18"/>
              </w:rPr>
            </w:pPr>
            <w:r w:rsidRPr="0035110E">
              <w:rPr>
                <w:color w:val="000000" w:themeColor="text1"/>
                <w:sz w:val="18"/>
                <w:szCs w:val="18"/>
              </w:rPr>
              <w:t>0,174</w:t>
            </w:r>
          </w:p>
        </w:tc>
        <w:tc>
          <w:tcPr>
            <w:tcW w:w="768" w:type="pct"/>
            <w:vAlign w:val="center"/>
          </w:tcPr>
          <w:p w14:paraId="5AE6E92D" w14:textId="77777777" w:rsidR="00A73341" w:rsidRPr="0035110E" w:rsidRDefault="00A73341" w:rsidP="0035110E">
            <w:pPr>
              <w:ind w:right="-57"/>
              <w:jc w:val="center"/>
              <w:rPr>
                <w:rFonts w:eastAsia="Calibri"/>
                <w:bCs/>
                <w:color w:val="000000" w:themeColor="text1"/>
                <w:sz w:val="18"/>
                <w:szCs w:val="18"/>
              </w:rPr>
            </w:pPr>
            <w:r w:rsidRPr="0035110E">
              <w:rPr>
                <w:color w:val="000000" w:themeColor="text1"/>
                <w:sz w:val="18"/>
                <w:szCs w:val="18"/>
              </w:rPr>
              <w:t>0,195</w:t>
            </w:r>
            <w:r w:rsidRPr="0035110E">
              <w:rPr>
                <w:rFonts w:eastAsia="Calibri"/>
                <w:color w:val="000000" w:themeColor="text1"/>
                <w:sz w:val="18"/>
                <w:szCs w:val="18"/>
                <w:vertAlign w:val="superscript"/>
              </w:rPr>
              <w:t>d</w:t>
            </w:r>
          </w:p>
        </w:tc>
      </w:tr>
      <w:tr w:rsidR="00A73341" w:rsidRPr="0035110E" w14:paraId="5CDFC52D" w14:textId="77777777" w:rsidTr="00A051A0">
        <w:trPr>
          <w:trHeight w:val="113"/>
        </w:trPr>
        <w:tc>
          <w:tcPr>
            <w:tcW w:w="1713" w:type="pct"/>
            <w:vAlign w:val="center"/>
          </w:tcPr>
          <w:p w14:paraId="0A508966" w14:textId="77777777" w:rsidR="00A73341" w:rsidRPr="0035110E" w:rsidRDefault="00A73341" w:rsidP="0035110E">
            <w:pPr>
              <w:ind w:right="-57"/>
              <w:jc w:val="center"/>
              <w:rPr>
                <w:rFonts w:eastAsia="Calibri"/>
                <w:bCs/>
                <w:color w:val="000000" w:themeColor="text1"/>
                <w:sz w:val="18"/>
                <w:szCs w:val="18"/>
              </w:rPr>
            </w:pPr>
            <w:r w:rsidRPr="0035110E">
              <w:rPr>
                <w:rFonts w:eastAsia="Calibri"/>
                <w:bCs/>
                <w:color w:val="000000" w:themeColor="text1"/>
                <w:sz w:val="18"/>
                <w:szCs w:val="18"/>
              </w:rPr>
              <w:t>ALT (U/L)</w:t>
            </w:r>
          </w:p>
        </w:tc>
        <w:tc>
          <w:tcPr>
            <w:tcW w:w="866" w:type="pct"/>
            <w:vAlign w:val="center"/>
          </w:tcPr>
          <w:p w14:paraId="4EB3B744" w14:textId="77777777" w:rsidR="00A73341" w:rsidRPr="0035110E" w:rsidRDefault="00A73341" w:rsidP="0035110E">
            <w:pPr>
              <w:ind w:right="-57"/>
              <w:jc w:val="center"/>
              <w:rPr>
                <w:rFonts w:eastAsia="Calibri"/>
                <w:b/>
                <w:bCs/>
                <w:color w:val="000000" w:themeColor="text1"/>
                <w:sz w:val="18"/>
                <w:szCs w:val="18"/>
              </w:rPr>
            </w:pPr>
            <w:r w:rsidRPr="0035110E">
              <w:rPr>
                <w:color w:val="000000" w:themeColor="text1"/>
                <w:sz w:val="18"/>
                <w:szCs w:val="18"/>
              </w:rPr>
              <w:t>- 0,055</w:t>
            </w:r>
          </w:p>
        </w:tc>
        <w:tc>
          <w:tcPr>
            <w:tcW w:w="866" w:type="pct"/>
            <w:vAlign w:val="center"/>
          </w:tcPr>
          <w:p w14:paraId="5F8A81CB" w14:textId="77777777" w:rsidR="00A73341" w:rsidRPr="0035110E" w:rsidRDefault="00A73341" w:rsidP="0035110E">
            <w:pPr>
              <w:ind w:right="-57"/>
              <w:jc w:val="center"/>
              <w:rPr>
                <w:rFonts w:eastAsia="Calibri"/>
                <w:b/>
                <w:bCs/>
                <w:color w:val="000000" w:themeColor="text1"/>
                <w:sz w:val="18"/>
                <w:szCs w:val="18"/>
              </w:rPr>
            </w:pPr>
            <w:r w:rsidRPr="0035110E">
              <w:rPr>
                <w:color w:val="000000" w:themeColor="text1"/>
                <w:sz w:val="18"/>
                <w:szCs w:val="18"/>
              </w:rPr>
              <w:t>0,704</w:t>
            </w:r>
            <w:r w:rsidRPr="0035110E">
              <w:rPr>
                <w:rFonts w:eastAsia="Calibri"/>
                <w:color w:val="000000" w:themeColor="text1"/>
                <w:sz w:val="18"/>
                <w:szCs w:val="18"/>
                <w:vertAlign w:val="superscript"/>
              </w:rPr>
              <w:t>d</w:t>
            </w:r>
          </w:p>
        </w:tc>
        <w:tc>
          <w:tcPr>
            <w:tcW w:w="787" w:type="pct"/>
            <w:vAlign w:val="center"/>
          </w:tcPr>
          <w:p w14:paraId="5FA23DA2" w14:textId="77777777" w:rsidR="00A73341" w:rsidRPr="0035110E" w:rsidRDefault="00A73341" w:rsidP="0035110E">
            <w:pPr>
              <w:ind w:right="-57"/>
              <w:jc w:val="center"/>
              <w:rPr>
                <w:rFonts w:eastAsia="Calibri"/>
                <w:bCs/>
                <w:color w:val="000000" w:themeColor="text1"/>
                <w:sz w:val="18"/>
                <w:szCs w:val="18"/>
              </w:rPr>
            </w:pPr>
            <w:r w:rsidRPr="0035110E">
              <w:rPr>
                <w:color w:val="000000" w:themeColor="text1"/>
                <w:sz w:val="18"/>
                <w:szCs w:val="18"/>
              </w:rPr>
              <w:t>0,081</w:t>
            </w:r>
          </w:p>
        </w:tc>
        <w:tc>
          <w:tcPr>
            <w:tcW w:w="768" w:type="pct"/>
            <w:vAlign w:val="center"/>
          </w:tcPr>
          <w:p w14:paraId="6E23577A" w14:textId="77777777" w:rsidR="00A73341" w:rsidRPr="0035110E" w:rsidRDefault="00A73341" w:rsidP="0035110E">
            <w:pPr>
              <w:ind w:right="-57"/>
              <w:jc w:val="center"/>
              <w:rPr>
                <w:rFonts w:eastAsia="Calibri"/>
                <w:bCs/>
                <w:color w:val="000000" w:themeColor="text1"/>
                <w:sz w:val="18"/>
                <w:szCs w:val="18"/>
              </w:rPr>
            </w:pPr>
            <w:r w:rsidRPr="0035110E">
              <w:rPr>
                <w:color w:val="000000" w:themeColor="text1"/>
                <w:sz w:val="18"/>
                <w:szCs w:val="18"/>
              </w:rPr>
              <w:t>0,551</w:t>
            </w:r>
            <w:r w:rsidRPr="0035110E">
              <w:rPr>
                <w:rFonts w:eastAsia="Calibri"/>
                <w:color w:val="000000" w:themeColor="text1"/>
                <w:sz w:val="18"/>
                <w:szCs w:val="18"/>
                <w:vertAlign w:val="superscript"/>
              </w:rPr>
              <w:t>d</w:t>
            </w:r>
          </w:p>
        </w:tc>
      </w:tr>
      <w:tr w:rsidR="00A73341" w:rsidRPr="0035110E" w14:paraId="6A6A117A" w14:textId="77777777" w:rsidTr="00A051A0">
        <w:trPr>
          <w:trHeight w:val="113"/>
        </w:trPr>
        <w:tc>
          <w:tcPr>
            <w:tcW w:w="1713" w:type="pct"/>
            <w:vAlign w:val="center"/>
          </w:tcPr>
          <w:p w14:paraId="0F9C31E2" w14:textId="77777777" w:rsidR="00A73341" w:rsidRPr="0035110E" w:rsidRDefault="00A73341" w:rsidP="0035110E">
            <w:pPr>
              <w:ind w:right="-57"/>
              <w:jc w:val="center"/>
              <w:rPr>
                <w:rFonts w:eastAsia="Calibri"/>
                <w:bCs/>
                <w:color w:val="000000" w:themeColor="text1"/>
                <w:sz w:val="18"/>
                <w:szCs w:val="18"/>
              </w:rPr>
            </w:pPr>
            <w:r w:rsidRPr="0035110E">
              <w:rPr>
                <w:rFonts w:eastAsia="Calibri"/>
                <w:bCs/>
                <w:color w:val="000000" w:themeColor="text1"/>
                <w:sz w:val="18"/>
                <w:szCs w:val="18"/>
              </w:rPr>
              <w:t xml:space="preserve">Bilirubin TP </w:t>
            </w:r>
            <w:r w:rsidRPr="0035110E">
              <w:rPr>
                <w:iCs/>
                <w:color w:val="000000" w:themeColor="text1"/>
                <w:sz w:val="18"/>
                <w:szCs w:val="18"/>
              </w:rPr>
              <w:t>(µmol/L)</w:t>
            </w:r>
          </w:p>
        </w:tc>
        <w:tc>
          <w:tcPr>
            <w:tcW w:w="866" w:type="pct"/>
            <w:vAlign w:val="center"/>
          </w:tcPr>
          <w:p w14:paraId="7632591B" w14:textId="77777777" w:rsidR="00A73341" w:rsidRPr="0035110E" w:rsidRDefault="00A73341" w:rsidP="0035110E">
            <w:pPr>
              <w:ind w:right="-57"/>
              <w:jc w:val="center"/>
              <w:rPr>
                <w:rFonts w:eastAsia="Calibri"/>
                <w:b/>
                <w:bCs/>
                <w:color w:val="000000" w:themeColor="text1"/>
                <w:sz w:val="18"/>
                <w:szCs w:val="18"/>
              </w:rPr>
            </w:pPr>
            <w:r w:rsidRPr="0035110E">
              <w:rPr>
                <w:color w:val="000000" w:themeColor="text1"/>
                <w:sz w:val="18"/>
                <w:szCs w:val="18"/>
              </w:rPr>
              <w:t>0,043</w:t>
            </w:r>
          </w:p>
        </w:tc>
        <w:tc>
          <w:tcPr>
            <w:tcW w:w="866" w:type="pct"/>
            <w:vAlign w:val="center"/>
          </w:tcPr>
          <w:p w14:paraId="04914EE2" w14:textId="77777777" w:rsidR="00A73341" w:rsidRPr="0035110E" w:rsidRDefault="00A73341" w:rsidP="0035110E">
            <w:pPr>
              <w:ind w:right="-57"/>
              <w:jc w:val="center"/>
              <w:rPr>
                <w:rFonts w:eastAsia="Calibri"/>
                <w:bCs/>
                <w:color w:val="000000" w:themeColor="text1"/>
                <w:sz w:val="18"/>
                <w:szCs w:val="18"/>
              </w:rPr>
            </w:pPr>
            <w:r w:rsidRPr="0035110E">
              <w:rPr>
                <w:color w:val="000000" w:themeColor="text1"/>
                <w:sz w:val="18"/>
                <w:szCs w:val="18"/>
              </w:rPr>
              <w:t>0,767</w:t>
            </w:r>
            <w:r w:rsidRPr="0035110E">
              <w:rPr>
                <w:rFonts w:eastAsia="Calibri"/>
                <w:color w:val="000000" w:themeColor="text1"/>
                <w:sz w:val="18"/>
                <w:szCs w:val="18"/>
                <w:vertAlign w:val="superscript"/>
              </w:rPr>
              <w:t>d</w:t>
            </w:r>
          </w:p>
        </w:tc>
        <w:tc>
          <w:tcPr>
            <w:tcW w:w="787" w:type="pct"/>
            <w:vAlign w:val="center"/>
          </w:tcPr>
          <w:p w14:paraId="558BE122" w14:textId="77777777" w:rsidR="00A73341" w:rsidRPr="0035110E" w:rsidRDefault="00A73341" w:rsidP="0035110E">
            <w:pPr>
              <w:ind w:right="-57"/>
              <w:jc w:val="center"/>
              <w:rPr>
                <w:rFonts w:eastAsia="Calibri"/>
                <w:b/>
                <w:bCs/>
                <w:color w:val="000000" w:themeColor="text1"/>
                <w:sz w:val="18"/>
                <w:szCs w:val="18"/>
              </w:rPr>
            </w:pPr>
            <w:r w:rsidRPr="0035110E">
              <w:rPr>
                <w:color w:val="000000" w:themeColor="text1"/>
                <w:sz w:val="18"/>
                <w:szCs w:val="18"/>
              </w:rPr>
              <w:t>- 0,295</w:t>
            </w:r>
          </w:p>
        </w:tc>
        <w:tc>
          <w:tcPr>
            <w:tcW w:w="768" w:type="pct"/>
            <w:vAlign w:val="center"/>
          </w:tcPr>
          <w:p w14:paraId="7248B58F" w14:textId="77777777" w:rsidR="00A73341" w:rsidRPr="0035110E" w:rsidRDefault="00A73341" w:rsidP="0035110E">
            <w:pPr>
              <w:ind w:right="-57"/>
              <w:jc w:val="center"/>
              <w:rPr>
                <w:rFonts w:eastAsia="Calibri"/>
                <w:b/>
                <w:bCs/>
                <w:color w:val="000000" w:themeColor="text1"/>
                <w:sz w:val="18"/>
                <w:szCs w:val="18"/>
              </w:rPr>
            </w:pPr>
            <w:r w:rsidRPr="0035110E">
              <w:rPr>
                <w:b/>
                <w:color w:val="000000" w:themeColor="text1"/>
                <w:sz w:val="18"/>
                <w:szCs w:val="18"/>
              </w:rPr>
              <w:t>0,026</w:t>
            </w:r>
            <w:r w:rsidRPr="0035110E">
              <w:rPr>
                <w:rFonts w:eastAsia="Calibri"/>
                <w:b/>
                <w:color w:val="000000" w:themeColor="text1"/>
                <w:sz w:val="18"/>
                <w:szCs w:val="18"/>
                <w:vertAlign w:val="superscript"/>
              </w:rPr>
              <w:t>d</w:t>
            </w:r>
          </w:p>
        </w:tc>
      </w:tr>
      <w:tr w:rsidR="00A73341" w:rsidRPr="0035110E" w14:paraId="0C82553C" w14:textId="77777777" w:rsidTr="00A051A0">
        <w:trPr>
          <w:trHeight w:val="113"/>
        </w:trPr>
        <w:tc>
          <w:tcPr>
            <w:tcW w:w="1713" w:type="pct"/>
            <w:vAlign w:val="center"/>
          </w:tcPr>
          <w:p w14:paraId="022D7022" w14:textId="77777777" w:rsidR="00A73341" w:rsidRPr="0035110E" w:rsidRDefault="00A73341" w:rsidP="0035110E">
            <w:pPr>
              <w:jc w:val="center"/>
              <w:rPr>
                <w:rFonts w:eastAsia="Calibri"/>
                <w:iCs/>
                <w:color w:val="000000" w:themeColor="text1"/>
                <w:sz w:val="18"/>
                <w:szCs w:val="18"/>
              </w:rPr>
            </w:pPr>
            <w:r w:rsidRPr="0035110E">
              <w:rPr>
                <w:rFonts w:eastAsia="Calibri"/>
                <w:iCs/>
                <w:color w:val="000000" w:themeColor="text1"/>
                <w:sz w:val="18"/>
                <w:szCs w:val="18"/>
              </w:rPr>
              <w:t>Ure (mmol/L)</w:t>
            </w:r>
          </w:p>
        </w:tc>
        <w:tc>
          <w:tcPr>
            <w:tcW w:w="866" w:type="pct"/>
            <w:vAlign w:val="center"/>
          </w:tcPr>
          <w:p w14:paraId="243370AA"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0,036</w:t>
            </w:r>
          </w:p>
        </w:tc>
        <w:tc>
          <w:tcPr>
            <w:tcW w:w="866" w:type="pct"/>
            <w:vAlign w:val="center"/>
          </w:tcPr>
          <w:p w14:paraId="6475F8F5" w14:textId="77777777" w:rsidR="00A73341" w:rsidRPr="0035110E" w:rsidRDefault="00A73341" w:rsidP="0035110E">
            <w:pPr>
              <w:ind w:right="-57"/>
              <w:jc w:val="center"/>
              <w:rPr>
                <w:rFonts w:eastAsia="Calibri"/>
                <w:b/>
                <w:color w:val="000000" w:themeColor="text1"/>
                <w:sz w:val="18"/>
                <w:szCs w:val="18"/>
              </w:rPr>
            </w:pPr>
            <w:r w:rsidRPr="0035110E">
              <w:rPr>
                <w:color w:val="000000" w:themeColor="text1"/>
                <w:sz w:val="18"/>
                <w:szCs w:val="18"/>
              </w:rPr>
              <w:t>0,803</w:t>
            </w:r>
            <w:r w:rsidRPr="0035110E">
              <w:rPr>
                <w:rFonts w:eastAsia="Calibri"/>
                <w:color w:val="000000" w:themeColor="text1"/>
                <w:sz w:val="18"/>
                <w:szCs w:val="18"/>
                <w:vertAlign w:val="superscript"/>
              </w:rPr>
              <w:t>d</w:t>
            </w:r>
          </w:p>
        </w:tc>
        <w:tc>
          <w:tcPr>
            <w:tcW w:w="787" w:type="pct"/>
            <w:vAlign w:val="center"/>
          </w:tcPr>
          <w:p w14:paraId="1CDCBFA0"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-0,097</w:t>
            </w:r>
          </w:p>
        </w:tc>
        <w:tc>
          <w:tcPr>
            <w:tcW w:w="768" w:type="pct"/>
            <w:vAlign w:val="center"/>
          </w:tcPr>
          <w:p w14:paraId="5BB010D3"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0,475</w:t>
            </w:r>
            <w:r w:rsidRPr="0035110E">
              <w:rPr>
                <w:rFonts w:eastAsia="Calibri"/>
                <w:color w:val="000000" w:themeColor="text1"/>
                <w:sz w:val="18"/>
                <w:szCs w:val="18"/>
                <w:vertAlign w:val="superscript"/>
              </w:rPr>
              <w:t>d</w:t>
            </w:r>
          </w:p>
        </w:tc>
      </w:tr>
      <w:tr w:rsidR="00A73341" w:rsidRPr="0035110E" w14:paraId="0FFC6704" w14:textId="77777777" w:rsidTr="00A051A0">
        <w:trPr>
          <w:trHeight w:val="113"/>
        </w:trPr>
        <w:tc>
          <w:tcPr>
            <w:tcW w:w="1713" w:type="pct"/>
            <w:vAlign w:val="center"/>
          </w:tcPr>
          <w:p w14:paraId="7F0C8575" w14:textId="77777777" w:rsidR="00A73341" w:rsidRPr="0035110E" w:rsidRDefault="00A73341" w:rsidP="0035110E">
            <w:pPr>
              <w:jc w:val="center"/>
              <w:rPr>
                <w:rFonts w:eastAsia="Calibri"/>
                <w:iCs/>
                <w:color w:val="000000" w:themeColor="text1"/>
                <w:sz w:val="18"/>
                <w:szCs w:val="18"/>
              </w:rPr>
            </w:pPr>
            <w:r w:rsidRPr="0035110E">
              <w:rPr>
                <w:rFonts w:eastAsia="Calibri"/>
                <w:iCs/>
                <w:color w:val="000000" w:themeColor="text1"/>
                <w:sz w:val="18"/>
                <w:szCs w:val="18"/>
              </w:rPr>
              <w:t xml:space="preserve">Creatinin </w:t>
            </w:r>
            <w:r w:rsidRPr="0035110E">
              <w:rPr>
                <w:iCs/>
                <w:color w:val="000000" w:themeColor="text1"/>
                <w:sz w:val="18"/>
                <w:szCs w:val="18"/>
              </w:rPr>
              <w:t>(µmol/L)</w:t>
            </w:r>
          </w:p>
        </w:tc>
        <w:tc>
          <w:tcPr>
            <w:tcW w:w="866" w:type="pct"/>
            <w:vAlign w:val="center"/>
          </w:tcPr>
          <w:p w14:paraId="1E68CF38"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- 0,105</w:t>
            </w:r>
          </w:p>
        </w:tc>
        <w:tc>
          <w:tcPr>
            <w:tcW w:w="866" w:type="pct"/>
            <w:vAlign w:val="center"/>
          </w:tcPr>
          <w:p w14:paraId="35E2589B" w14:textId="77777777" w:rsidR="00A73341" w:rsidRPr="0035110E" w:rsidRDefault="00A73341" w:rsidP="0035110E">
            <w:pPr>
              <w:ind w:right="-57"/>
              <w:jc w:val="center"/>
              <w:rPr>
                <w:rFonts w:eastAsia="Calibri"/>
                <w:b/>
                <w:color w:val="000000" w:themeColor="text1"/>
                <w:sz w:val="18"/>
                <w:szCs w:val="18"/>
              </w:rPr>
            </w:pPr>
            <w:r w:rsidRPr="0035110E">
              <w:rPr>
                <w:color w:val="000000" w:themeColor="text1"/>
                <w:sz w:val="18"/>
                <w:szCs w:val="18"/>
              </w:rPr>
              <w:t>0,469</w:t>
            </w:r>
            <w:r w:rsidRPr="0035110E">
              <w:rPr>
                <w:rFonts w:eastAsia="Calibri"/>
                <w:color w:val="000000" w:themeColor="text1"/>
                <w:sz w:val="18"/>
                <w:szCs w:val="18"/>
                <w:vertAlign w:val="superscript"/>
              </w:rPr>
              <w:t>d</w:t>
            </w:r>
          </w:p>
        </w:tc>
        <w:tc>
          <w:tcPr>
            <w:tcW w:w="787" w:type="pct"/>
            <w:vAlign w:val="center"/>
          </w:tcPr>
          <w:p w14:paraId="476E142A"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0,039</w:t>
            </w:r>
          </w:p>
        </w:tc>
        <w:tc>
          <w:tcPr>
            <w:tcW w:w="768" w:type="pct"/>
            <w:vAlign w:val="center"/>
          </w:tcPr>
          <w:p w14:paraId="650871A3"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0,773</w:t>
            </w:r>
            <w:r w:rsidRPr="0035110E">
              <w:rPr>
                <w:rFonts w:eastAsia="Calibri"/>
                <w:color w:val="000000" w:themeColor="text1"/>
                <w:sz w:val="18"/>
                <w:szCs w:val="18"/>
                <w:vertAlign w:val="superscript"/>
              </w:rPr>
              <w:t>d</w:t>
            </w:r>
          </w:p>
        </w:tc>
      </w:tr>
      <w:tr w:rsidR="00A73341" w:rsidRPr="0035110E" w14:paraId="368A84B1" w14:textId="77777777" w:rsidTr="00A051A0">
        <w:trPr>
          <w:trHeight w:val="113"/>
        </w:trPr>
        <w:tc>
          <w:tcPr>
            <w:tcW w:w="1713" w:type="pct"/>
            <w:vAlign w:val="center"/>
          </w:tcPr>
          <w:p w14:paraId="6108AE09" w14:textId="77777777" w:rsidR="00A73341" w:rsidRPr="0035110E" w:rsidRDefault="00A73341" w:rsidP="0035110E">
            <w:pPr>
              <w:jc w:val="center"/>
              <w:rPr>
                <w:rFonts w:eastAsia="Calibri"/>
                <w:iCs/>
                <w:color w:val="000000" w:themeColor="text1"/>
                <w:sz w:val="18"/>
                <w:szCs w:val="18"/>
              </w:rPr>
            </w:pPr>
            <w:r w:rsidRPr="0035110E">
              <w:rPr>
                <w:rFonts w:eastAsia="Calibri"/>
                <w:iCs/>
                <w:color w:val="000000" w:themeColor="text1"/>
                <w:sz w:val="18"/>
                <w:szCs w:val="18"/>
              </w:rPr>
              <w:t>Glucose (mmol/L)</w:t>
            </w:r>
          </w:p>
        </w:tc>
        <w:tc>
          <w:tcPr>
            <w:tcW w:w="866" w:type="pct"/>
            <w:vAlign w:val="center"/>
          </w:tcPr>
          <w:p w14:paraId="25098835"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0,222</w:t>
            </w:r>
          </w:p>
        </w:tc>
        <w:tc>
          <w:tcPr>
            <w:tcW w:w="866" w:type="pct"/>
            <w:vAlign w:val="center"/>
          </w:tcPr>
          <w:p w14:paraId="79BB132C"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0,121</w:t>
            </w:r>
            <w:r w:rsidRPr="0035110E">
              <w:rPr>
                <w:rFonts w:eastAsia="Calibri"/>
                <w:color w:val="000000" w:themeColor="text1"/>
                <w:sz w:val="18"/>
                <w:szCs w:val="18"/>
                <w:vertAlign w:val="superscript"/>
              </w:rPr>
              <w:t>d</w:t>
            </w:r>
          </w:p>
        </w:tc>
        <w:tc>
          <w:tcPr>
            <w:tcW w:w="787" w:type="pct"/>
            <w:vAlign w:val="center"/>
          </w:tcPr>
          <w:p w14:paraId="18DB687C"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- 0,024</w:t>
            </w:r>
          </w:p>
        </w:tc>
        <w:tc>
          <w:tcPr>
            <w:tcW w:w="768" w:type="pct"/>
            <w:vAlign w:val="center"/>
          </w:tcPr>
          <w:p w14:paraId="34442D4C"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0,857</w:t>
            </w:r>
            <w:r w:rsidRPr="0035110E">
              <w:rPr>
                <w:rFonts w:eastAsia="Calibri"/>
                <w:color w:val="000000" w:themeColor="text1"/>
                <w:sz w:val="18"/>
                <w:szCs w:val="18"/>
                <w:vertAlign w:val="superscript"/>
              </w:rPr>
              <w:t>d</w:t>
            </w:r>
          </w:p>
        </w:tc>
      </w:tr>
      <w:tr w:rsidR="00A73341" w:rsidRPr="0035110E" w14:paraId="752244DE" w14:textId="77777777" w:rsidTr="00A051A0">
        <w:trPr>
          <w:trHeight w:val="113"/>
        </w:trPr>
        <w:tc>
          <w:tcPr>
            <w:tcW w:w="1713" w:type="pct"/>
            <w:vAlign w:val="center"/>
          </w:tcPr>
          <w:p w14:paraId="7B114A19" w14:textId="77777777" w:rsidR="00A73341" w:rsidRPr="0035110E" w:rsidRDefault="00A73341" w:rsidP="0035110E">
            <w:pPr>
              <w:jc w:val="center"/>
              <w:rPr>
                <w:rFonts w:eastAsia="Calibri"/>
                <w:iCs/>
                <w:color w:val="000000" w:themeColor="text1"/>
                <w:sz w:val="18"/>
                <w:szCs w:val="18"/>
              </w:rPr>
            </w:pPr>
            <w:r w:rsidRPr="0035110E">
              <w:rPr>
                <w:rFonts w:eastAsia="Calibri"/>
                <w:iCs/>
                <w:color w:val="000000" w:themeColor="text1"/>
                <w:sz w:val="18"/>
                <w:szCs w:val="18"/>
              </w:rPr>
              <w:t>LDH (U/L)</w:t>
            </w:r>
          </w:p>
        </w:tc>
        <w:tc>
          <w:tcPr>
            <w:tcW w:w="866" w:type="pct"/>
            <w:vAlign w:val="center"/>
          </w:tcPr>
          <w:p w14:paraId="61548C14"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0,113</w:t>
            </w:r>
          </w:p>
        </w:tc>
        <w:tc>
          <w:tcPr>
            <w:tcW w:w="866" w:type="pct"/>
            <w:vAlign w:val="center"/>
          </w:tcPr>
          <w:p w14:paraId="038EC3CB"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0,435</w:t>
            </w:r>
            <w:r w:rsidRPr="0035110E">
              <w:rPr>
                <w:rFonts w:eastAsia="Calibri"/>
                <w:color w:val="000000" w:themeColor="text1"/>
                <w:sz w:val="18"/>
                <w:szCs w:val="18"/>
                <w:vertAlign w:val="superscript"/>
              </w:rPr>
              <w:t>d</w:t>
            </w:r>
          </w:p>
        </w:tc>
        <w:tc>
          <w:tcPr>
            <w:tcW w:w="787" w:type="pct"/>
            <w:vAlign w:val="center"/>
          </w:tcPr>
          <w:p w14:paraId="16FA0523"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0,124</w:t>
            </w:r>
          </w:p>
        </w:tc>
        <w:tc>
          <w:tcPr>
            <w:tcW w:w="768" w:type="pct"/>
            <w:vAlign w:val="center"/>
          </w:tcPr>
          <w:p w14:paraId="10A3C0A5" w14:textId="77777777" w:rsidR="00A73341" w:rsidRPr="0035110E" w:rsidRDefault="00A73341" w:rsidP="0035110E">
            <w:pPr>
              <w:ind w:right="-57"/>
              <w:jc w:val="center"/>
              <w:rPr>
                <w:rFonts w:eastAsia="Calibri"/>
                <w:color w:val="000000" w:themeColor="text1"/>
                <w:sz w:val="18"/>
                <w:szCs w:val="18"/>
              </w:rPr>
            </w:pPr>
            <w:r w:rsidRPr="0035110E">
              <w:rPr>
                <w:color w:val="000000" w:themeColor="text1"/>
                <w:sz w:val="18"/>
                <w:szCs w:val="18"/>
              </w:rPr>
              <w:t>0,357</w:t>
            </w:r>
            <w:r w:rsidRPr="0035110E">
              <w:rPr>
                <w:rFonts w:eastAsia="Calibri"/>
                <w:color w:val="000000" w:themeColor="text1"/>
                <w:sz w:val="18"/>
                <w:szCs w:val="18"/>
                <w:vertAlign w:val="superscript"/>
              </w:rPr>
              <w:t>d</w:t>
            </w:r>
          </w:p>
        </w:tc>
      </w:tr>
    </w:tbl>
    <w:p w14:paraId="3EB8EB10" w14:textId="7304FAFC" w:rsidR="003D3E14" w:rsidRDefault="00A73341" w:rsidP="0035110E">
      <w:pPr>
        <w:spacing w:line="288" w:lineRule="auto"/>
        <w:jc w:val="center"/>
        <w:rPr>
          <w:color w:val="000000" w:themeColor="text1"/>
          <w:sz w:val="18"/>
          <w:szCs w:val="18"/>
          <w:shd w:val="clear" w:color="auto" w:fill="FFFFFF"/>
        </w:rPr>
      </w:pPr>
      <w:r>
        <w:rPr>
          <w:rFonts w:eastAsia="Calibri"/>
          <w:i/>
          <w:iCs/>
          <w:color w:val="222222"/>
          <w:kern w:val="2"/>
          <w:sz w:val="18"/>
          <w:szCs w:val="18"/>
          <w14:ligatures w14:val="standardContextual"/>
        </w:rPr>
        <w:t>Note</w:t>
      </w:r>
      <w:r w:rsidR="003D3E14" w:rsidRPr="003D3E14">
        <w:rPr>
          <w:rFonts w:eastAsia="Calibri"/>
          <w:i/>
          <w:iCs/>
          <w:color w:val="222222"/>
          <w:kern w:val="2"/>
          <w:sz w:val="18"/>
          <w:szCs w:val="18"/>
          <w14:ligatures w14:val="standardContextual"/>
        </w:rPr>
        <w:t>:</w:t>
      </w:r>
      <w:r w:rsidR="003D3E14" w:rsidRPr="003D3E14">
        <w:rPr>
          <w:rFonts w:eastAsia="Calibri"/>
          <w:iCs/>
          <w:color w:val="222222"/>
          <w:kern w:val="2"/>
          <w:sz w:val="18"/>
          <w:szCs w:val="18"/>
          <w14:ligatures w14:val="standardContextual"/>
        </w:rPr>
        <w:t xml:space="preserve"> </w:t>
      </w:r>
      <w:r w:rsidR="003D3E14" w:rsidRPr="003D3E14">
        <w:rPr>
          <w:iCs/>
          <w:color w:val="000000" w:themeColor="text1"/>
          <w:sz w:val="18"/>
          <w:szCs w:val="18"/>
          <w:vertAlign w:val="superscript"/>
        </w:rPr>
        <w:t>d</w:t>
      </w:r>
      <w:r w:rsidR="003D3E14" w:rsidRPr="003D3E14">
        <w:rPr>
          <w:iCs/>
          <w:color w:val="000000" w:themeColor="text1"/>
          <w:sz w:val="18"/>
          <w:szCs w:val="18"/>
        </w:rPr>
        <w:t xml:space="preserve">p: </w:t>
      </w:r>
      <w:r w:rsidR="003D3E14" w:rsidRPr="003D3E14">
        <w:rPr>
          <w:color w:val="000000" w:themeColor="text1"/>
          <w:sz w:val="18"/>
          <w:szCs w:val="18"/>
          <w:shd w:val="clear" w:color="auto" w:fill="FFFFFF"/>
        </w:rPr>
        <w:t>Spearman's rho</w:t>
      </w:r>
    </w:p>
    <w:p w14:paraId="17BA4689" w14:textId="77777777" w:rsidR="00EA7AA8" w:rsidRDefault="00EA7AA8" w:rsidP="0035110E">
      <w:pPr>
        <w:spacing w:line="288" w:lineRule="auto"/>
        <w:jc w:val="center"/>
        <w:rPr>
          <w:color w:val="000000" w:themeColor="text1"/>
          <w:sz w:val="18"/>
          <w:szCs w:val="18"/>
          <w:shd w:val="clear" w:color="auto" w:fill="FFFFFF"/>
        </w:rPr>
      </w:pPr>
    </w:p>
    <w:p w14:paraId="6030BB27" w14:textId="77777777" w:rsidR="00EA7AA8" w:rsidRPr="003D3E14" w:rsidRDefault="00EA7AA8" w:rsidP="0035110E">
      <w:pPr>
        <w:spacing w:line="288" w:lineRule="auto"/>
        <w:jc w:val="center"/>
        <w:rPr>
          <w:rFonts w:eastAsia="Calibri"/>
          <w:iCs/>
          <w:color w:val="222222"/>
          <w:kern w:val="2"/>
          <w:sz w:val="18"/>
          <w:szCs w:val="18"/>
          <w14:ligatures w14:val="standardContextual"/>
        </w:rPr>
      </w:pPr>
    </w:p>
    <w:p w14:paraId="201DC284" w14:textId="77777777" w:rsidR="00A73341" w:rsidRPr="00250686" w:rsidRDefault="00A73341" w:rsidP="00A73341">
      <w:pPr>
        <w:spacing w:line="300" w:lineRule="auto"/>
        <w:jc w:val="center"/>
        <w:rPr>
          <w:spacing w:val="-8"/>
          <w:sz w:val="20"/>
          <w:szCs w:val="20"/>
        </w:rPr>
      </w:pPr>
      <w:r w:rsidRPr="00250686">
        <w:rPr>
          <w:b/>
          <w:bCs/>
          <w:spacing w:val="-8"/>
          <w:sz w:val="20"/>
          <w:szCs w:val="20"/>
        </w:rPr>
        <w:t xml:space="preserve">Table 3.11. </w:t>
      </w:r>
      <w:r w:rsidRPr="00250686">
        <w:rPr>
          <w:bCs/>
          <w:spacing w:val="-8"/>
          <w:sz w:val="20"/>
          <w:szCs w:val="20"/>
        </w:rPr>
        <w:t>Correlation between IL-6 concentration and coagulation parameters</w:t>
      </w:r>
    </w:p>
    <w:tbl>
      <w:tblPr>
        <w:tblStyle w:val="LiBang2"/>
        <w:tblW w:w="5000" w:type="pct"/>
        <w:tblLook w:val="04A0" w:firstRow="1" w:lastRow="0" w:firstColumn="1" w:lastColumn="0" w:noHBand="0" w:noVBand="1"/>
      </w:tblPr>
      <w:tblGrid>
        <w:gridCol w:w="2184"/>
        <w:gridCol w:w="1103"/>
        <w:gridCol w:w="1103"/>
        <w:gridCol w:w="1002"/>
        <w:gridCol w:w="976"/>
      </w:tblGrid>
      <w:tr w:rsidR="00250686" w:rsidRPr="00105924" w14:paraId="284D0CEA" w14:textId="77777777" w:rsidTr="00BF0A23">
        <w:trPr>
          <w:trHeight w:val="170"/>
        </w:trPr>
        <w:tc>
          <w:tcPr>
            <w:tcW w:w="1715" w:type="pct"/>
            <w:vMerge w:val="restart"/>
            <w:vAlign w:val="center"/>
          </w:tcPr>
          <w:p w14:paraId="5D6444B2" w14:textId="050D6676" w:rsidR="00250686" w:rsidRPr="00105924" w:rsidRDefault="00250686" w:rsidP="00105924">
            <w:pPr>
              <w:ind w:right="-57"/>
              <w:jc w:val="center"/>
              <w:rPr>
                <w:rFonts w:eastAsia="Calibri"/>
                <w:b/>
                <w:bCs/>
                <w:color w:val="000000" w:themeColor="text1"/>
                <w:sz w:val="18"/>
                <w:szCs w:val="18"/>
              </w:rPr>
            </w:pPr>
            <w:r w:rsidRPr="00FE5557">
              <w:rPr>
                <w:b/>
                <w:sz w:val="16"/>
                <w:szCs w:val="16"/>
              </w:rPr>
              <w:t>Variables</w:t>
            </w:r>
          </w:p>
        </w:tc>
        <w:tc>
          <w:tcPr>
            <w:tcW w:w="1732" w:type="pct"/>
            <w:gridSpan w:val="2"/>
          </w:tcPr>
          <w:p w14:paraId="6AAC42E5" w14:textId="6EA50493" w:rsidR="00250686" w:rsidRPr="00105924" w:rsidRDefault="00250686" w:rsidP="00105924">
            <w:pPr>
              <w:ind w:right="-113"/>
              <w:jc w:val="center"/>
              <w:rPr>
                <w:rFonts w:eastAsia="Calibri"/>
                <w:b/>
                <w:bCs/>
                <w:color w:val="000000" w:themeColor="text1"/>
                <w:sz w:val="18"/>
                <w:szCs w:val="18"/>
              </w:rPr>
            </w:pPr>
            <w:r w:rsidRPr="00FE5557">
              <w:rPr>
                <w:b/>
                <w:sz w:val="16"/>
                <w:szCs w:val="16"/>
              </w:rPr>
              <w:t>CLL group</w:t>
            </w:r>
            <w:r w:rsidRPr="00FE5557">
              <w:rPr>
                <w:rFonts w:eastAsia="Calibri"/>
                <w:b/>
                <w:bCs/>
                <w:sz w:val="16"/>
                <w:szCs w:val="16"/>
              </w:rPr>
              <w:t xml:space="preserve"> (n = 50)</w:t>
            </w:r>
          </w:p>
        </w:tc>
        <w:tc>
          <w:tcPr>
            <w:tcW w:w="1553" w:type="pct"/>
            <w:gridSpan w:val="2"/>
          </w:tcPr>
          <w:p w14:paraId="6D8F2A0C" w14:textId="5A3AB1BE" w:rsidR="00250686" w:rsidRPr="00105924" w:rsidRDefault="00250686" w:rsidP="00105924">
            <w:pPr>
              <w:ind w:right="-57"/>
              <w:jc w:val="center"/>
              <w:rPr>
                <w:rFonts w:eastAsia="Calibri"/>
                <w:b/>
                <w:bCs/>
                <w:color w:val="000000" w:themeColor="text1"/>
                <w:sz w:val="18"/>
                <w:szCs w:val="18"/>
              </w:rPr>
            </w:pPr>
            <w:r w:rsidRPr="00FE5557">
              <w:rPr>
                <w:b/>
                <w:sz w:val="16"/>
                <w:szCs w:val="16"/>
              </w:rPr>
              <w:t>ALL group</w:t>
            </w:r>
            <w:r w:rsidRPr="00FE5557">
              <w:rPr>
                <w:rFonts w:eastAsia="Calibri"/>
                <w:b/>
                <w:bCs/>
                <w:sz w:val="16"/>
                <w:szCs w:val="16"/>
              </w:rPr>
              <w:t xml:space="preserve"> (n = 57) </w:t>
            </w:r>
          </w:p>
        </w:tc>
      </w:tr>
      <w:tr w:rsidR="00105924" w:rsidRPr="00105924" w14:paraId="3C9C33D1" w14:textId="77777777" w:rsidTr="00105924">
        <w:trPr>
          <w:trHeight w:val="170"/>
        </w:trPr>
        <w:tc>
          <w:tcPr>
            <w:tcW w:w="1715" w:type="pct"/>
            <w:vMerge/>
            <w:vAlign w:val="center"/>
          </w:tcPr>
          <w:p w14:paraId="2EF53EE8" w14:textId="77777777" w:rsidR="00105924" w:rsidRPr="00105924" w:rsidRDefault="00105924" w:rsidP="00105924">
            <w:pPr>
              <w:ind w:right="-57"/>
              <w:jc w:val="center"/>
              <w:rPr>
                <w:rFonts w:eastAsia="Calibri"/>
                <w:b/>
                <w:bCs/>
                <w:color w:val="000000" w:themeColor="text1"/>
                <w:sz w:val="18"/>
                <w:szCs w:val="18"/>
              </w:rPr>
            </w:pPr>
          </w:p>
        </w:tc>
        <w:tc>
          <w:tcPr>
            <w:tcW w:w="866" w:type="pct"/>
            <w:vAlign w:val="center"/>
          </w:tcPr>
          <w:p w14:paraId="117B1237" w14:textId="77777777" w:rsidR="00105924" w:rsidRPr="00105924" w:rsidRDefault="00105924" w:rsidP="00105924">
            <w:pPr>
              <w:ind w:right="-57"/>
              <w:jc w:val="center"/>
              <w:rPr>
                <w:rFonts w:eastAsia="Calibri"/>
                <w:b/>
                <w:bCs/>
                <w:color w:val="000000" w:themeColor="text1"/>
                <w:sz w:val="18"/>
                <w:szCs w:val="18"/>
              </w:rPr>
            </w:pPr>
            <w:r w:rsidRPr="00105924">
              <w:rPr>
                <w:rFonts w:eastAsia="Calibri"/>
                <w:b/>
                <w:bCs/>
                <w:color w:val="000000" w:themeColor="text1"/>
                <w:sz w:val="18"/>
                <w:szCs w:val="18"/>
              </w:rPr>
              <w:t>r</w:t>
            </w:r>
          </w:p>
        </w:tc>
        <w:tc>
          <w:tcPr>
            <w:tcW w:w="866" w:type="pct"/>
            <w:vAlign w:val="center"/>
          </w:tcPr>
          <w:p w14:paraId="397689D8" w14:textId="77777777" w:rsidR="00105924" w:rsidRPr="00105924" w:rsidRDefault="00105924" w:rsidP="00105924">
            <w:pPr>
              <w:ind w:right="-57"/>
              <w:jc w:val="center"/>
              <w:rPr>
                <w:rFonts w:eastAsia="Calibri"/>
                <w:b/>
                <w:bCs/>
                <w:color w:val="000000" w:themeColor="text1"/>
                <w:sz w:val="18"/>
                <w:szCs w:val="18"/>
              </w:rPr>
            </w:pPr>
            <w:r w:rsidRPr="00105924">
              <w:rPr>
                <w:rFonts w:eastAsia="Calibri"/>
                <w:b/>
                <w:bCs/>
                <w:color w:val="000000" w:themeColor="text1"/>
                <w:sz w:val="18"/>
                <w:szCs w:val="18"/>
              </w:rPr>
              <w:t>p</w:t>
            </w:r>
          </w:p>
        </w:tc>
        <w:tc>
          <w:tcPr>
            <w:tcW w:w="787" w:type="pct"/>
            <w:vAlign w:val="center"/>
          </w:tcPr>
          <w:p w14:paraId="1392F059" w14:textId="77777777" w:rsidR="00105924" w:rsidRPr="00105924" w:rsidRDefault="00105924" w:rsidP="00105924">
            <w:pPr>
              <w:ind w:right="-57"/>
              <w:jc w:val="center"/>
              <w:rPr>
                <w:rFonts w:eastAsia="Calibri"/>
                <w:b/>
                <w:bCs/>
                <w:color w:val="000000" w:themeColor="text1"/>
                <w:sz w:val="18"/>
                <w:szCs w:val="18"/>
              </w:rPr>
            </w:pPr>
            <w:r w:rsidRPr="00105924">
              <w:rPr>
                <w:rFonts w:eastAsia="Calibri"/>
                <w:b/>
                <w:bCs/>
                <w:color w:val="000000" w:themeColor="text1"/>
                <w:sz w:val="18"/>
                <w:szCs w:val="18"/>
              </w:rPr>
              <w:t>r</w:t>
            </w:r>
          </w:p>
        </w:tc>
        <w:tc>
          <w:tcPr>
            <w:tcW w:w="766" w:type="pct"/>
            <w:vAlign w:val="center"/>
          </w:tcPr>
          <w:p w14:paraId="071B47C0" w14:textId="77777777" w:rsidR="00105924" w:rsidRPr="00105924" w:rsidRDefault="00105924" w:rsidP="00105924">
            <w:pPr>
              <w:ind w:right="-57"/>
              <w:jc w:val="center"/>
              <w:rPr>
                <w:rFonts w:eastAsia="Calibri"/>
                <w:b/>
                <w:bCs/>
                <w:color w:val="000000" w:themeColor="text1"/>
                <w:sz w:val="18"/>
                <w:szCs w:val="18"/>
              </w:rPr>
            </w:pPr>
            <w:r w:rsidRPr="00105924">
              <w:rPr>
                <w:rFonts w:eastAsia="Calibri"/>
                <w:b/>
                <w:bCs/>
                <w:color w:val="000000" w:themeColor="text1"/>
                <w:sz w:val="18"/>
                <w:szCs w:val="18"/>
              </w:rPr>
              <w:t>p</w:t>
            </w:r>
          </w:p>
        </w:tc>
      </w:tr>
      <w:tr w:rsidR="00105924" w:rsidRPr="00105924" w14:paraId="5C2CD9F9" w14:textId="77777777" w:rsidTr="00105924">
        <w:trPr>
          <w:trHeight w:val="170"/>
        </w:trPr>
        <w:tc>
          <w:tcPr>
            <w:tcW w:w="1715" w:type="pct"/>
            <w:vAlign w:val="center"/>
          </w:tcPr>
          <w:p w14:paraId="4F7CB310" w14:textId="77777777" w:rsidR="00105924" w:rsidRPr="00105924" w:rsidRDefault="00105924" w:rsidP="00105924">
            <w:pPr>
              <w:ind w:right="-57"/>
              <w:jc w:val="center"/>
              <w:rPr>
                <w:rFonts w:eastAsia="Calibri"/>
                <w:bCs/>
                <w:color w:val="000000" w:themeColor="text1"/>
                <w:sz w:val="18"/>
                <w:szCs w:val="18"/>
              </w:rPr>
            </w:pPr>
            <w:r w:rsidRPr="00105924">
              <w:rPr>
                <w:rFonts w:eastAsia="Calibri"/>
                <w:iCs/>
                <w:color w:val="000000" w:themeColor="text1"/>
                <w:sz w:val="18"/>
                <w:szCs w:val="18"/>
              </w:rPr>
              <w:t>PT%</w:t>
            </w:r>
          </w:p>
        </w:tc>
        <w:tc>
          <w:tcPr>
            <w:tcW w:w="866" w:type="pct"/>
            <w:vAlign w:val="center"/>
          </w:tcPr>
          <w:p w14:paraId="7DEE5A5B" w14:textId="77777777" w:rsidR="00105924" w:rsidRPr="00105924" w:rsidRDefault="00105924" w:rsidP="00105924">
            <w:pPr>
              <w:ind w:right="-57"/>
              <w:jc w:val="center"/>
              <w:rPr>
                <w:rFonts w:eastAsia="Calibri"/>
                <w:b/>
                <w:bCs/>
                <w:color w:val="000000" w:themeColor="text1"/>
                <w:sz w:val="18"/>
                <w:szCs w:val="18"/>
              </w:rPr>
            </w:pPr>
            <w:r w:rsidRPr="00105924">
              <w:rPr>
                <w:color w:val="000000" w:themeColor="text1"/>
                <w:sz w:val="18"/>
                <w:szCs w:val="18"/>
              </w:rPr>
              <w:t>0,176</w:t>
            </w:r>
          </w:p>
        </w:tc>
        <w:tc>
          <w:tcPr>
            <w:tcW w:w="866" w:type="pct"/>
            <w:vAlign w:val="center"/>
          </w:tcPr>
          <w:p w14:paraId="3C0D4454" w14:textId="77777777" w:rsidR="00105924" w:rsidRPr="00105924" w:rsidRDefault="00105924" w:rsidP="00105924">
            <w:pPr>
              <w:ind w:right="-57"/>
              <w:jc w:val="center"/>
              <w:rPr>
                <w:rFonts w:eastAsia="Calibri"/>
                <w:b/>
                <w:bCs/>
                <w:color w:val="000000" w:themeColor="text1"/>
                <w:sz w:val="18"/>
                <w:szCs w:val="18"/>
              </w:rPr>
            </w:pPr>
            <w:r w:rsidRPr="00105924">
              <w:rPr>
                <w:color w:val="000000" w:themeColor="text1"/>
                <w:sz w:val="18"/>
                <w:szCs w:val="18"/>
              </w:rPr>
              <w:t>0,221</w:t>
            </w:r>
            <w:r w:rsidRPr="00105924">
              <w:rPr>
                <w:iCs/>
                <w:color w:val="000000" w:themeColor="text1"/>
                <w:sz w:val="18"/>
                <w:szCs w:val="18"/>
                <w:vertAlign w:val="superscript"/>
              </w:rPr>
              <w:t>c</w:t>
            </w:r>
          </w:p>
        </w:tc>
        <w:tc>
          <w:tcPr>
            <w:tcW w:w="787" w:type="pct"/>
            <w:vAlign w:val="center"/>
          </w:tcPr>
          <w:p w14:paraId="64031A50" w14:textId="77777777" w:rsidR="00105924" w:rsidRPr="00105924" w:rsidRDefault="00105924" w:rsidP="00105924">
            <w:pPr>
              <w:ind w:right="-57"/>
              <w:jc w:val="center"/>
              <w:rPr>
                <w:rFonts w:eastAsia="Calibri"/>
                <w:b/>
                <w:bCs/>
                <w:color w:val="000000" w:themeColor="text1"/>
                <w:sz w:val="18"/>
                <w:szCs w:val="18"/>
              </w:rPr>
            </w:pPr>
            <w:r w:rsidRPr="00105924">
              <w:rPr>
                <w:color w:val="000000" w:themeColor="text1"/>
                <w:sz w:val="18"/>
                <w:szCs w:val="18"/>
              </w:rPr>
              <w:t>- 0,064</w:t>
            </w:r>
          </w:p>
        </w:tc>
        <w:tc>
          <w:tcPr>
            <w:tcW w:w="766" w:type="pct"/>
            <w:vAlign w:val="center"/>
          </w:tcPr>
          <w:p w14:paraId="66155A0F" w14:textId="77777777" w:rsidR="00105924" w:rsidRPr="00105924" w:rsidRDefault="00105924" w:rsidP="00105924">
            <w:pPr>
              <w:ind w:right="-57"/>
              <w:jc w:val="center"/>
              <w:rPr>
                <w:rFonts w:eastAsia="Calibri"/>
                <w:b/>
                <w:bCs/>
                <w:color w:val="000000" w:themeColor="text1"/>
                <w:sz w:val="18"/>
                <w:szCs w:val="18"/>
              </w:rPr>
            </w:pPr>
            <w:r w:rsidRPr="00105924">
              <w:rPr>
                <w:color w:val="000000" w:themeColor="text1"/>
                <w:sz w:val="18"/>
                <w:szCs w:val="18"/>
              </w:rPr>
              <w:t>0,634</w:t>
            </w:r>
            <w:r w:rsidRPr="00105924">
              <w:rPr>
                <w:iCs/>
                <w:color w:val="000000" w:themeColor="text1"/>
                <w:sz w:val="18"/>
                <w:szCs w:val="18"/>
                <w:vertAlign w:val="superscript"/>
              </w:rPr>
              <w:t>c</w:t>
            </w:r>
          </w:p>
        </w:tc>
      </w:tr>
      <w:tr w:rsidR="00105924" w:rsidRPr="00105924" w14:paraId="62B420E5" w14:textId="77777777" w:rsidTr="00105924">
        <w:trPr>
          <w:trHeight w:val="170"/>
        </w:trPr>
        <w:tc>
          <w:tcPr>
            <w:tcW w:w="1715" w:type="pct"/>
            <w:vAlign w:val="center"/>
          </w:tcPr>
          <w:p w14:paraId="3FB30E35" w14:textId="77777777" w:rsidR="00105924" w:rsidRPr="00105924" w:rsidRDefault="00105924" w:rsidP="00105924">
            <w:pPr>
              <w:ind w:right="-57"/>
              <w:jc w:val="center"/>
              <w:rPr>
                <w:rFonts w:eastAsia="Calibri"/>
                <w:bCs/>
                <w:color w:val="000000" w:themeColor="text1"/>
                <w:sz w:val="18"/>
                <w:szCs w:val="18"/>
              </w:rPr>
            </w:pPr>
            <w:r w:rsidRPr="00105924">
              <w:rPr>
                <w:rFonts w:eastAsia="Calibri"/>
                <w:iCs/>
                <w:color w:val="000000" w:themeColor="text1"/>
                <w:sz w:val="18"/>
                <w:szCs w:val="18"/>
              </w:rPr>
              <w:t>INR</w:t>
            </w:r>
          </w:p>
        </w:tc>
        <w:tc>
          <w:tcPr>
            <w:tcW w:w="866" w:type="pct"/>
            <w:vAlign w:val="center"/>
          </w:tcPr>
          <w:p w14:paraId="5334DE8B" w14:textId="77777777" w:rsidR="00105924" w:rsidRPr="00105924" w:rsidRDefault="00105924" w:rsidP="00105924">
            <w:pPr>
              <w:ind w:right="-57"/>
              <w:jc w:val="center"/>
              <w:rPr>
                <w:rFonts w:eastAsia="Calibri"/>
                <w:b/>
                <w:bCs/>
                <w:color w:val="000000" w:themeColor="text1"/>
                <w:sz w:val="18"/>
                <w:szCs w:val="18"/>
              </w:rPr>
            </w:pPr>
            <w:r w:rsidRPr="00105924">
              <w:rPr>
                <w:color w:val="000000" w:themeColor="text1"/>
                <w:sz w:val="18"/>
                <w:szCs w:val="18"/>
              </w:rPr>
              <w:t>0,001</w:t>
            </w:r>
          </w:p>
        </w:tc>
        <w:tc>
          <w:tcPr>
            <w:tcW w:w="866" w:type="pct"/>
            <w:vAlign w:val="center"/>
          </w:tcPr>
          <w:p w14:paraId="2E4A6BCA" w14:textId="77777777" w:rsidR="00105924" w:rsidRPr="00105924" w:rsidRDefault="00105924" w:rsidP="00105924">
            <w:pPr>
              <w:ind w:right="-57"/>
              <w:jc w:val="center"/>
              <w:rPr>
                <w:rFonts w:eastAsia="Calibri"/>
                <w:b/>
                <w:bCs/>
                <w:color w:val="000000" w:themeColor="text1"/>
                <w:sz w:val="18"/>
                <w:szCs w:val="18"/>
              </w:rPr>
            </w:pPr>
            <w:r w:rsidRPr="00105924">
              <w:rPr>
                <w:color w:val="000000" w:themeColor="text1"/>
                <w:sz w:val="18"/>
                <w:szCs w:val="18"/>
              </w:rPr>
              <w:t>0,995</w:t>
            </w:r>
            <w:r w:rsidRPr="00105924">
              <w:rPr>
                <w:rFonts w:eastAsia="Calibri"/>
                <w:color w:val="000000" w:themeColor="text1"/>
                <w:sz w:val="18"/>
                <w:szCs w:val="18"/>
                <w:vertAlign w:val="superscript"/>
              </w:rPr>
              <w:t>d</w:t>
            </w:r>
          </w:p>
        </w:tc>
        <w:tc>
          <w:tcPr>
            <w:tcW w:w="787" w:type="pct"/>
            <w:vAlign w:val="center"/>
          </w:tcPr>
          <w:p w14:paraId="7815F06F" w14:textId="77777777" w:rsidR="00105924" w:rsidRPr="00105924" w:rsidRDefault="00105924" w:rsidP="00105924">
            <w:pPr>
              <w:ind w:right="-57"/>
              <w:jc w:val="center"/>
              <w:rPr>
                <w:rFonts w:eastAsia="Calibri"/>
                <w:b/>
                <w:bCs/>
                <w:color w:val="000000" w:themeColor="text1"/>
                <w:sz w:val="18"/>
                <w:szCs w:val="18"/>
              </w:rPr>
            </w:pPr>
            <w:r w:rsidRPr="00105924">
              <w:rPr>
                <w:color w:val="000000" w:themeColor="text1"/>
                <w:sz w:val="18"/>
                <w:szCs w:val="18"/>
              </w:rPr>
              <w:t>- 0,121</w:t>
            </w:r>
            <w:r w:rsidRPr="00105924">
              <w:rPr>
                <w:rFonts w:eastAsia="Calibri"/>
                <w:color w:val="000000" w:themeColor="text1"/>
                <w:sz w:val="18"/>
                <w:szCs w:val="18"/>
                <w:vertAlign w:val="superscript"/>
              </w:rPr>
              <w:t>d</w:t>
            </w:r>
          </w:p>
        </w:tc>
        <w:tc>
          <w:tcPr>
            <w:tcW w:w="766" w:type="pct"/>
            <w:vAlign w:val="center"/>
          </w:tcPr>
          <w:p w14:paraId="7CB5BA2C" w14:textId="77777777" w:rsidR="00105924" w:rsidRPr="00105924" w:rsidRDefault="00105924" w:rsidP="00105924">
            <w:pPr>
              <w:ind w:right="-57"/>
              <w:jc w:val="center"/>
              <w:rPr>
                <w:rFonts w:eastAsia="Calibri"/>
                <w:b/>
                <w:bCs/>
                <w:color w:val="000000" w:themeColor="text1"/>
                <w:sz w:val="18"/>
                <w:szCs w:val="18"/>
              </w:rPr>
            </w:pPr>
            <w:r w:rsidRPr="00105924">
              <w:rPr>
                <w:color w:val="000000" w:themeColor="text1"/>
                <w:sz w:val="18"/>
                <w:szCs w:val="18"/>
              </w:rPr>
              <w:t>0,369</w:t>
            </w:r>
            <w:r w:rsidRPr="00105924">
              <w:rPr>
                <w:rFonts w:eastAsia="Calibri"/>
                <w:color w:val="000000" w:themeColor="text1"/>
                <w:sz w:val="18"/>
                <w:szCs w:val="18"/>
                <w:vertAlign w:val="superscript"/>
              </w:rPr>
              <w:t>d</w:t>
            </w:r>
          </w:p>
        </w:tc>
      </w:tr>
      <w:tr w:rsidR="00105924" w:rsidRPr="00105924" w14:paraId="06FB56B1" w14:textId="77777777" w:rsidTr="00105924">
        <w:trPr>
          <w:trHeight w:val="170"/>
        </w:trPr>
        <w:tc>
          <w:tcPr>
            <w:tcW w:w="1715" w:type="pct"/>
            <w:vAlign w:val="center"/>
          </w:tcPr>
          <w:p w14:paraId="335ED539" w14:textId="77777777" w:rsidR="00105924" w:rsidRPr="00105924" w:rsidRDefault="00105924" w:rsidP="00105924">
            <w:pPr>
              <w:jc w:val="center"/>
              <w:rPr>
                <w:rFonts w:eastAsia="Calibri"/>
                <w:iCs/>
                <w:color w:val="000000" w:themeColor="text1"/>
                <w:sz w:val="18"/>
                <w:szCs w:val="18"/>
              </w:rPr>
            </w:pPr>
            <w:r w:rsidRPr="00105924">
              <w:rPr>
                <w:rFonts w:eastAsia="Calibri"/>
                <w:iCs/>
                <w:color w:val="000000" w:themeColor="text1"/>
                <w:sz w:val="18"/>
                <w:szCs w:val="18"/>
              </w:rPr>
              <w:t>APTTr</w:t>
            </w:r>
          </w:p>
        </w:tc>
        <w:tc>
          <w:tcPr>
            <w:tcW w:w="866" w:type="pct"/>
            <w:vAlign w:val="center"/>
          </w:tcPr>
          <w:p w14:paraId="5826B1FD" w14:textId="77777777" w:rsidR="00105924" w:rsidRPr="00105924" w:rsidRDefault="00105924" w:rsidP="00105924">
            <w:pPr>
              <w:ind w:right="-57"/>
              <w:jc w:val="center"/>
              <w:rPr>
                <w:rFonts w:eastAsia="Calibri"/>
                <w:color w:val="000000" w:themeColor="text1"/>
                <w:sz w:val="18"/>
                <w:szCs w:val="18"/>
              </w:rPr>
            </w:pPr>
            <w:r w:rsidRPr="00105924">
              <w:rPr>
                <w:color w:val="000000" w:themeColor="text1"/>
                <w:sz w:val="18"/>
                <w:szCs w:val="18"/>
              </w:rPr>
              <w:t>0,004</w:t>
            </w:r>
          </w:p>
        </w:tc>
        <w:tc>
          <w:tcPr>
            <w:tcW w:w="866" w:type="pct"/>
            <w:vAlign w:val="center"/>
          </w:tcPr>
          <w:p w14:paraId="5F871F49" w14:textId="77777777" w:rsidR="00105924" w:rsidRPr="00105924" w:rsidRDefault="00105924" w:rsidP="00105924">
            <w:pPr>
              <w:ind w:right="-57"/>
              <w:jc w:val="center"/>
              <w:rPr>
                <w:rFonts w:eastAsia="Calibri"/>
                <w:b/>
                <w:color w:val="000000" w:themeColor="text1"/>
                <w:sz w:val="18"/>
                <w:szCs w:val="18"/>
              </w:rPr>
            </w:pPr>
            <w:r w:rsidRPr="00105924">
              <w:rPr>
                <w:color w:val="000000" w:themeColor="text1"/>
                <w:sz w:val="18"/>
                <w:szCs w:val="18"/>
              </w:rPr>
              <w:t>0,979</w:t>
            </w:r>
            <w:r w:rsidRPr="00105924">
              <w:rPr>
                <w:iCs/>
                <w:color w:val="000000" w:themeColor="text1"/>
                <w:sz w:val="18"/>
                <w:szCs w:val="18"/>
                <w:vertAlign w:val="superscript"/>
              </w:rPr>
              <w:t>c</w:t>
            </w:r>
          </w:p>
        </w:tc>
        <w:tc>
          <w:tcPr>
            <w:tcW w:w="787" w:type="pct"/>
            <w:vAlign w:val="center"/>
          </w:tcPr>
          <w:p w14:paraId="5DC80E55" w14:textId="77777777" w:rsidR="00105924" w:rsidRPr="00105924" w:rsidRDefault="00105924" w:rsidP="00105924">
            <w:pPr>
              <w:ind w:right="-57"/>
              <w:jc w:val="center"/>
              <w:rPr>
                <w:rFonts w:eastAsia="Calibri"/>
                <w:color w:val="000000" w:themeColor="text1"/>
                <w:sz w:val="18"/>
                <w:szCs w:val="18"/>
              </w:rPr>
            </w:pPr>
            <w:r w:rsidRPr="00105924">
              <w:rPr>
                <w:color w:val="000000" w:themeColor="text1"/>
                <w:sz w:val="18"/>
                <w:szCs w:val="18"/>
              </w:rPr>
              <w:t>0,443</w:t>
            </w:r>
          </w:p>
        </w:tc>
        <w:tc>
          <w:tcPr>
            <w:tcW w:w="766" w:type="pct"/>
            <w:vAlign w:val="center"/>
          </w:tcPr>
          <w:p w14:paraId="5EDAB269" w14:textId="77777777" w:rsidR="00105924" w:rsidRPr="00105924" w:rsidRDefault="00105924" w:rsidP="00105924">
            <w:pPr>
              <w:ind w:right="-57"/>
              <w:jc w:val="center"/>
              <w:rPr>
                <w:rFonts w:eastAsia="Calibri"/>
                <w:color w:val="000000" w:themeColor="text1"/>
                <w:sz w:val="18"/>
                <w:szCs w:val="18"/>
              </w:rPr>
            </w:pPr>
            <w:r w:rsidRPr="00105924">
              <w:rPr>
                <w:b/>
                <w:color w:val="000000" w:themeColor="text1"/>
                <w:sz w:val="18"/>
                <w:szCs w:val="18"/>
              </w:rPr>
              <w:t>0,001</w:t>
            </w:r>
            <w:r w:rsidRPr="00105924">
              <w:rPr>
                <w:b/>
                <w:iCs/>
                <w:color w:val="000000" w:themeColor="text1"/>
                <w:sz w:val="18"/>
                <w:szCs w:val="18"/>
                <w:vertAlign w:val="superscript"/>
              </w:rPr>
              <w:t>c</w:t>
            </w:r>
          </w:p>
        </w:tc>
      </w:tr>
      <w:tr w:rsidR="00105924" w:rsidRPr="00105924" w14:paraId="281AE08C" w14:textId="77777777" w:rsidTr="00105924">
        <w:trPr>
          <w:trHeight w:val="170"/>
        </w:trPr>
        <w:tc>
          <w:tcPr>
            <w:tcW w:w="1715" w:type="pct"/>
            <w:vAlign w:val="center"/>
          </w:tcPr>
          <w:p w14:paraId="73397108" w14:textId="77777777" w:rsidR="00105924" w:rsidRPr="00105924" w:rsidRDefault="00105924" w:rsidP="00105924">
            <w:pPr>
              <w:jc w:val="center"/>
              <w:rPr>
                <w:rFonts w:eastAsia="Calibri"/>
                <w:iCs/>
                <w:color w:val="000000" w:themeColor="text1"/>
                <w:sz w:val="18"/>
                <w:szCs w:val="18"/>
              </w:rPr>
            </w:pPr>
            <w:r w:rsidRPr="00105924">
              <w:rPr>
                <w:rFonts w:eastAsia="Calibri"/>
                <w:iCs/>
                <w:color w:val="000000" w:themeColor="text1"/>
                <w:sz w:val="18"/>
                <w:szCs w:val="18"/>
              </w:rPr>
              <w:t>TTr</w:t>
            </w:r>
          </w:p>
        </w:tc>
        <w:tc>
          <w:tcPr>
            <w:tcW w:w="866" w:type="pct"/>
            <w:vAlign w:val="center"/>
          </w:tcPr>
          <w:p w14:paraId="7DB22A9A" w14:textId="77777777" w:rsidR="00105924" w:rsidRPr="00105924" w:rsidRDefault="00105924" w:rsidP="00105924">
            <w:pPr>
              <w:ind w:right="-57"/>
              <w:jc w:val="center"/>
              <w:rPr>
                <w:rFonts w:eastAsia="Calibri"/>
                <w:color w:val="000000" w:themeColor="text1"/>
                <w:sz w:val="18"/>
                <w:szCs w:val="18"/>
              </w:rPr>
            </w:pPr>
            <w:r w:rsidRPr="00105924">
              <w:rPr>
                <w:color w:val="000000" w:themeColor="text1"/>
                <w:sz w:val="18"/>
                <w:szCs w:val="18"/>
              </w:rPr>
              <w:t>0,062</w:t>
            </w:r>
          </w:p>
        </w:tc>
        <w:tc>
          <w:tcPr>
            <w:tcW w:w="866" w:type="pct"/>
            <w:vAlign w:val="center"/>
          </w:tcPr>
          <w:p w14:paraId="371948F6" w14:textId="77777777" w:rsidR="00105924" w:rsidRPr="00105924" w:rsidRDefault="00105924" w:rsidP="00105924">
            <w:pPr>
              <w:ind w:right="-57"/>
              <w:jc w:val="center"/>
              <w:rPr>
                <w:rFonts w:eastAsia="Calibri"/>
                <w:color w:val="000000" w:themeColor="text1"/>
                <w:sz w:val="18"/>
                <w:szCs w:val="18"/>
              </w:rPr>
            </w:pPr>
            <w:r w:rsidRPr="00105924">
              <w:rPr>
                <w:color w:val="000000" w:themeColor="text1"/>
                <w:sz w:val="18"/>
                <w:szCs w:val="18"/>
              </w:rPr>
              <w:t>0,671</w:t>
            </w:r>
            <w:r w:rsidRPr="00105924">
              <w:rPr>
                <w:rFonts w:eastAsia="Calibri"/>
                <w:color w:val="000000" w:themeColor="text1"/>
                <w:sz w:val="18"/>
                <w:szCs w:val="18"/>
                <w:vertAlign w:val="superscript"/>
              </w:rPr>
              <w:t>d</w:t>
            </w:r>
          </w:p>
        </w:tc>
        <w:tc>
          <w:tcPr>
            <w:tcW w:w="787" w:type="pct"/>
            <w:vAlign w:val="center"/>
          </w:tcPr>
          <w:p w14:paraId="6010D850" w14:textId="77777777" w:rsidR="00105924" w:rsidRPr="00105924" w:rsidRDefault="00105924" w:rsidP="00105924">
            <w:pPr>
              <w:ind w:right="-57"/>
              <w:jc w:val="center"/>
              <w:rPr>
                <w:rFonts w:eastAsia="Calibri"/>
                <w:color w:val="000000" w:themeColor="text1"/>
                <w:sz w:val="18"/>
                <w:szCs w:val="18"/>
              </w:rPr>
            </w:pPr>
            <w:r w:rsidRPr="00105924">
              <w:rPr>
                <w:color w:val="000000" w:themeColor="text1"/>
                <w:sz w:val="18"/>
                <w:szCs w:val="18"/>
              </w:rPr>
              <w:t>- 0,179</w:t>
            </w:r>
          </w:p>
        </w:tc>
        <w:tc>
          <w:tcPr>
            <w:tcW w:w="766" w:type="pct"/>
            <w:vAlign w:val="center"/>
          </w:tcPr>
          <w:p w14:paraId="014751D4" w14:textId="77777777" w:rsidR="00105924" w:rsidRPr="00105924" w:rsidRDefault="00105924" w:rsidP="00105924">
            <w:pPr>
              <w:ind w:right="-57"/>
              <w:jc w:val="center"/>
              <w:rPr>
                <w:rFonts w:eastAsia="Calibri"/>
                <w:color w:val="000000" w:themeColor="text1"/>
                <w:sz w:val="18"/>
                <w:szCs w:val="18"/>
              </w:rPr>
            </w:pPr>
            <w:r w:rsidRPr="00105924">
              <w:rPr>
                <w:color w:val="000000" w:themeColor="text1"/>
                <w:sz w:val="18"/>
                <w:szCs w:val="18"/>
              </w:rPr>
              <w:t>0,182</w:t>
            </w:r>
            <w:r w:rsidRPr="00105924">
              <w:rPr>
                <w:rFonts w:eastAsia="Calibri"/>
                <w:color w:val="000000" w:themeColor="text1"/>
                <w:sz w:val="18"/>
                <w:szCs w:val="18"/>
                <w:vertAlign w:val="superscript"/>
              </w:rPr>
              <w:t>d</w:t>
            </w:r>
          </w:p>
        </w:tc>
      </w:tr>
    </w:tbl>
    <w:p w14:paraId="2A252CFC" w14:textId="5ABF2BED" w:rsidR="00105924" w:rsidRPr="00105924" w:rsidRDefault="00250686" w:rsidP="00105924">
      <w:pPr>
        <w:widowControl w:val="0"/>
        <w:ind w:firstLine="720"/>
        <w:jc w:val="center"/>
        <w:rPr>
          <w:rFonts w:eastAsia="Calibri"/>
          <w:iCs/>
          <w:color w:val="222222"/>
          <w:kern w:val="2"/>
          <w:sz w:val="18"/>
          <w:szCs w:val="18"/>
          <w14:ligatures w14:val="standardContextual"/>
        </w:rPr>
      </w:pPr>
      <w:r>
        <w:rPr>
          <w:rFonts w:eastAsia="Calibri"/>
          <w:i/>
          <w:iCs/>
          <w:color w:val="222222"/>
          <w:kern w:val="2"/>
          <w:sz w:val="18"/>
          <w:szCs w:val="18"/>
          <w14:ligatures w14:val="standardContextual"/>
        </w:rPr>
        <w:t>Note</w:t>
      </w:r>
      <w:r w:rsidR="00105924" w:rsidRPr="00105924">
        <w:rPr>
          <w:rFonts w:eastAsia="Calibri"/>
          <w:i/>
          <w:iCs/>
          <w:color w:val="222222"/>
          <w:kern w:val="2"/>
          <w:sz w:val="18"/>
          <w:szCs w:val="18"/>
          <w14:ligatures w14:val="standardContextual"/>
        </w:rPr>
        <w:t>:</w:t>
      </w:r>
      <w:r w:rsidR="00105924" w:rsidRPr="00105924">
        <w:rPr>
          <w:rFonts w:eastAsia="Calibri"/>
          <w:iCs/>
          <w:color w:val="222222"/>
          <w:kern w:val="2"/>
          <w:sz w:val="18"/>
          <w:szCs w:val="18"/>
          <w14:ligatures w14:val="standardContextual"/>
        </w:rPr>
        <w:t xml:space="preserve"> </w:t>
      </w:r>
      <w:r w:rsidR="00105924" w:rsidRPr="00105924">
        <w:rPr>
          <w:iCs/>
          <w:color w:val="000000" w:themeColor="text1"/>
          <w:sz w:val="18"/>
          <w:szCs w:val="18"/>
          <w:vertAlign w:val="superscript"/>
        </w:rPr>
        <w:t>c</w:t>
      </w:r>
      <w:r w:rsidR="00105924" w:rsidRPr="00105924">
        <w:rPr>
          <w:iCs/>
          <w:color w:val="000000" w:themeColor="text1"/>
          <w:sz w:val="18"/>
          <w:szCs w:val="18"/>
        </w:rPr>
        <w:t xml:space="preserve">p: </w:t>
      </w:r>
      <w:r w:rsidR="00105924" w:rsidRPr="00105924">
        <w:rPr>
          <w:color w:val="000000" w:themeColor="text1"/>
          <w:sz w:val="18"/>
          <w:szCs w:val="18"/>
          <w:shd w:val="clear" w:color="auto" w:fill="FFFFFF"/>
        </w:rPr>
        <w:t xml:space="preserve">Pearson; </w:t>
      </w:r>
      <w:r w:rsidR="00105924" w:rsidRPr="00105924">
        <w:rPr>
          <w:iCs/>
          <w:color w:val="000000" w:themeColor="text1"/>
          <w:sz w:val="18"/>
          <w:szCs w:val="18"/>
          <w:vertAlign w:val="superscript"/>
        </w:rPr>
        <w:t>d</w:t>
      </w:r>
      <w:r w:rsidR="00105924" w:rsidRPr="00105924">
        <w:rPr>
          <w:iCs/>
          <w:color w:val="000000" w:themeColor="text1"/>
          <w:sz w:val="18"/>
          <w:szCs w:val="18"/>
        </w:rPr>
        <w:t xml:space="preserve">p: </w:t>
      </w:r>
      <w:r w:rsidR="00105924" w:rsidRPr="00105924">
        <w:rPr>
          <w:color w:val="000000" w:themeColor="text1"/>
          <w:sz w:val="18"/>
          <w:szCs w:val="18"/>
          <w:shd w:val="clear" w:color="auto" w:fill="FFFFFF"/>
        </w:rPr>
        <w:t>Spearman's rho</w:t>
      </w:r>
    </w:p>
    <w:p w14:paraId="3FC7A2E0" w14:textId="4285A24B" w:rsidR="00250686" w:rsidRPr="00250686" w:rsidRDefault="00250686" w:rsidP="00250686">
      <w:pPr>
        <w:spacing w:line="300" w:lineRule="auto"/>
        <w:jc w:val="both"/>
        <w:rPr>
          <w:i/>
          <w:sz w:val="20"/>
          <w:szCs w:val="20"/>
        </w:rPr>
      </w:pPr>
      <w:r w:rsidRPr="00250686">
        <w:rPr>
          <w:rStyle w:val="Manh"/>
          <w:i/>
          <w:sz w:val="20"/>
          <w:szCs w:val="20"/>
        </w:rPr>
        <w:t xml:space="preserve">3.2.2. Variants of the A20, CYLD, and CEZANNE genes in </w:t>
      </w:r>
      <w:r w:rsidR="00EA7AA8">
        <w:rPr>
          <w:rStyle w:val="Manh"/>
          <w:i/>
          <w:sz w:val="20"/>
          <w:szCs w:val="20"/>
        </w:rPr>
        <w:t>LL</w:t>
      </w:r>
      <w:r w:rsidRPr="00250686">
        <w:rPr>
          <w:rStyle w:val="Manh"/>
          <w:i/>
          <w:sz w:val="20"/>
          <w:szCs w:val="20"/>
        </w:rPr>
        <w:t xml:space="preserve"> patients </w:t>
      </w:r>
    </w:p>
    <w:p w14:paraId="3A692790" w14:textId="68C0442A" w:rsidR="00105924" w:rsidRPr="00250686" w:rsidRDefault="00250686" w:rsidP="00250686">
      <w:pPr>
        <w:spacing w:line="300" w:lineRule="auto"/>
        <w:jc w:val="center"/>
        <w:rPr>
          <w:rFonts w:eastAsia="Calibri"/>
          <w:sz w:val="20"/>
          <w:szCs w:val="20"/>
          <w:lang w:val="nl-NL"/>
        </w:rPr>
      </w:pPr>
      <w:r w:rsidRPr="00250686">
        <w:rPr>
          <w:rStyle w:val="Manh"/>
          <w:sz w:val="20"/>
          <w:szCs w:val="20"/>
        </w:rPr>
        <w:t xml:space="preserve">Table 3.12. </w:t>
      </w:r>
      <w:r w:rsidRPr="00CC746A">
        <w:rPr>
          <w:rStyle w:val="Manh"/>
          <w:b w:val="0"/>
          <w:i/>
          <w:sz w:val="20"/>
          <w:szCs w:val="20"/>
        </w:rPr>
        <w:t xml:space="preserve">A20 </w:t>
      </w:r>
      <w:r w:rsidRPr="00250686">
        <w:rPr>
          <w:rStyle w:val="Manh"/>
          <w:b w:val="0"/>
          <w:sz w:val="20"/>
          <w:szCs w:val="20"/>
        </w:rPr>
        <w:t>gene variants across study groups</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850"/>
        <w:gridCol w:w="992"/>
        <w:gridCol w:w="1134"/>
        <w:gridCol w:w="993"/>
        <w:gridCol w:w="1351"/>
      </w:tblGrid>
      <w:tr w:rsidR="00CC746A" w:rsidRPr="0035110E" w14:paraId="771304BD" w14:textId="77777777" w:rsidTr="002B459B">
        <w:trPr>
          <w:trHeight w:val="149"/>
          <w:jc w:val="center"/>
        </w:trPr>
        <w:tc>
          <w:tcPr>
            <w:tcW w:w="892" w:type="pct"/>
            <w:vMerge w:val="restart"/>
            <w:vAlign w:val="center"/>
          </w:tcPr>
          <w:p w14:paraId="6F1F910F" w14:textId="57DD59D4" w:rsidR="00250686" w:rsidRPr="00CC746A" w:rsidRDefault="00CC746A" w:rsidP="00CC746A">
            <w:pPr>
              <w:ind w:left="-88" w:right="-108"/>
              <w:jc w:val="center"/>
              <w:rPr>
                <w:rFonts w:eastAsia="Calibri"/>
                <w:b/>
                <w:bCs/>
                <w:color w:val="222222"/>
                <w:kern w:val="2"/>
                <w:sz w:val="16"/>
                <w:szCs w:val="16"/>
                <w14:ligatures w14:val="standardContextual"/>
              </w:rPr>
            </w:pPr>
            <w:r w:rsidRPr="00CC746A">
              <w:rPr>
                <w:b/>
                <w:i/>
                <w:sz w:val="16"/>
                <w:szCs w:val="16"/>
              </w:rPr>
              <w:t>A20</w:t>
            </w:r>
            <w:r w:rsidRPr="00CC746A">
              <w:rPr>
                <w:b/>
                <w:sz w:val="16"/>
                <w:szCs w:val="16"/>
              </w:rPr>
              <w:t xml:space="preserve"> gene variant</w:t>
            </w:r>
          </w:p>
        </w:tc>
        <w:tc>
          <w:tcPr>
            <w:tcW w:w="656" w:type="pct"/>
            <w:vMerge w:val="restart"/>
            <w:vAlign w:val="center"/>
            <w:hideMark/>
          </w:tcPr>
          <w:p w14:paraId="290CCCCF" w14:textId="09A514C4" w:rsidR="00250686" w:rsidRPr="0035110E" w:rsidRDefault="00CC746A" w:rsidP="002B459B">
            <w:pPr>
              <w:ind w:left="-109" w:right="-107" w:hanging="46"/>
              <w:jc w:val="center"/>
              <w:rPr>
                <w:rFonts w:eastAsia="Calibri"/>
                <w:b/>
                <w:bCs/>
                <w:iCs/>
                <w:color w:val="222222"/>
                <w:spacing w:val="-8"/>
                <w:kern w:val="2"/>
                <w:sz w:val="16"/>
                <w:szCs w:val="16"/>
                <w14:ligatures w14:val="standardContextual"/>
              </w:rPr>
            </w:pPr>
            <w:r w:rsidRPr="00670A9D">
              <w:rPr>
                <w:rFonts w:asciiTheme="minorHAnsi" w:hAnsiTheme="minorHAnsi" w:cstheme="minorHAnsi"/>
                <w:b/>
                <w:sz w:val="16"/>
                <w:szCs w:val="16"/>
              </w:rPr>
              <w:t>Nucleotide change</w:t>
            </w:r>
          </w:p>
        </w:tc>
        <w:tc>
          <w:tcPr>
            <w:tcW w:w="766" w:type="pct"/>
            <w:noWrap/>
            <w:vAlign w:val="center"/>
          </w:tcPr>
          <w:p w14:paraId="5B8077B7" w14:textId="77777777" w:rsidR="00CC746A" w:rsidRDefault="00250686" w:rsidP="0035110E">
            <w:pPr>
              <w:ind w:left="-109" w:right="-108"/>
              <w:jc w:val="center"/>
              <w:rPr>
                <w:rFonts w:eastAsia="Calibri"/>
                <w:b/>
                <w:color w:val="222222"/>
                <w:kern w:val="2"/>
                <w:sz w:val="16"/>
                <w:szCs w:val="16"/>
                <w14:ligatures w14:val="standardContextual"/>
              </w:rPr>
            </w:pPr>
            <w:r w:rsidRPr="0035110E">
              <w:rPr>
                <w:rFonts w:eastAsia="Calibri"/>
                <w:b/>
                <w:iCs/>
                <w:color w:val="222222"/>
                <w:kern w:val="2"/>
                <w:sz w:val="16"/>
                <w:szCs w:val="16"/>
                <w:lang w:val="fr-FR"/>
                <w14:ligatures w14:val="standardContextual"/>
              </w:rPr>
              <w:t xml:space="preserve">ALL </w:t>
            </w:r>
            <w:r>
              <w:rPr>
                <w:rFonts w:eastAsia="Calibri"/>
                <w:b/>
                <w:color w:val="222222"/>
                <w:kern w:val="2"/>
                <w:sz w:val="16"/>
                <w:szCs w:val="16"/>
                <w14:ligatures w14:val="standardContextual"/>
              </w:rPr>
              <w:t xml:space="preserve">(n = 57) </w:t>
            </w:r>
          </w:p>
          <w:p w14:paraId="225019F4" w14:textId="6A7D9E17" w:rsidR="00250686" w:rsidRPr="0035110E" w:rsidRDefault="00250686" w:rsidP="0035110E">
            <w:pPr>
              <w:ind w:left="-109" w:right="-108"/>
              <w:jc w:val="center"/>
              <w:rPr>
                <w:rFonts w:eastAsia="Calibri"/>
                <w:b/>
                <w:bCs/>
                <w:iCs/>
                <w:color w:val="222222"/>
                <w:kern w:val="2"/>
                <w:sz w:val="16"/>
                <w:szCs w:val="16"/>
                <w14:ligatures w14:val="standardContextual"/>
              </w:rPr>
            </w:pPr>
            <w:r w:rsidRPr="0035110E">
              <w:rPr>
                <w:rFonts w:eastAsia="Calibri"/>
                <w:b/>
                <w:iCs/>
                <w:color w:val="222222"/>
                <w:kern w:val="2"/>
                <w:sz w:val="16"/>
                <w:szCs w:val="16"/>
                <w:lang w:val="fr-FR"/>
                <w14:ligatures w14:val="standardContextual"/>
              </w:rPr>
              <w:t>(1)</w:t>
            </w:r>
          </w:p>
        </w:tc>
        <w:tc>
          <w:tcPr>
            <w:tcW w:w="876" w:type="pct"/>
            <w:vAlign w:val="center"/>
          </w:tcPr>
          <w:p w14:paraId="7026C6CC" w14:textId="77777777" w:rsidR="00CC746A" w:rsidRDefault="00250686" w:rsidP="0035110E">
            <w:pPr>
              <w:ind w:left="-108" w:right="-108"/>
              <w:jc w:val="center"/>
              <w:rPr>
                <w:rFonts w:eastAsia="Calibri"/>
                <w:b/>
                <w:color w:val="222222"/>
                <w:kern w:val="2"/>
                <w:sz w:val="16"/>
                <w:szCs w:val="16"/>
                <w14:ligatures w14:val="standardContextual"/>
              </w:rPr>
            </w:pPr>
            <w:r w:rsidRPr="0035110E">
              <w:rPr>
                <w:rFonts w:eastAsia="Calibri"/>
                <w:b/>
                <w:iCs/>
                <w:color w:val="222222"/>
                <w:kern w:val="2"/>
                <w:sz w:val="16"/>
                <w:szCs w:val="16"/>
                <w14:ligatures w14:val="standardContextual"/>
              </w:rPr>
              <w:t xml:space="preserve">CLL </w:t>
            </w:r>
            <w:r>
              <w:rPr>
                <w:rFonts w:eastAsia="Calibri"/>
                <w:b/>
                <w:color w:val="222222"/>
                <w:kern w:val="2"/>
                <w:sz w:val="16"/>
                <w:szCs w:val="16"/>
                <w14:ligatures w14:val="standardContextual"/>
              </w:rPr>
              <w:t xml:space="preserve">(n = 50) </w:t>
            </w:r>
          </w:p>
          <w:p w14:paraId="6B19EB73" w14:textId="1AA57646" w:rsidR="00250686" w:rsidRPr="0035110E" w:rsidRDefault="00250686" w:rsidP="0035110E">
            <w:pPr>
              <w:ind w:left="-108" w:right="-108"/>
              <w:jc w:val="center"/>
              <w:rPr>
                <w:rFonts w:eastAsia="Calibri"/>
                <w:b/>
                <w:bCs/>
                <w:iCs/>
                <w:color w:val="222222"/>
                <w:kern w:val="2"/>
                <w:sz w:val="16"/>
                <w:szCs w:val="16"/>
                <w14:ligatures w14:val="standardContextual"/>
              </w:rPr>
            </w:pPr>
            <w:r w:rsidRPr="0035110E">
              <w:rPr>
                <w:rFonts w:eastAsia="Calibri"/>
                <w:b/>
                <w:iCs/>
                <w:color w:val="222222"/>
                <w:kern w:val="2"/>
                <w:sz w:val="16"/>
                <w:szCs w:val="16"/>
                <w14:ligatures w14:val="standardContextual"/>
              </w:rPr>
              <w:t>(2)</w:t>
            </w:r>
          </w:p>
        </w:tc>
        <w:tc>
          <w:tcPr>
            <w:tcW w:w="767" w:type="pct"/>
            <w:vAlign w:val="center"/>
          </w:tcPr>
          <w:p w14:paraId="5C6A9B34" w14:textId="77777777" w:rsidR="00250686" w:rsidRPr="0035110E" w:rsidRDefault="00250686" w:rsidP="00105924">
            <w:pPr>
              <w:ind w:left="-107" w:right="-142"/>
              <w:jc w:val="center"/>
              <w:rPr>
                <w:rFonts w:eastAsia="Calibri"/>
                <w:b/>
                <w:bCs/>
                <w:iCs/>
                <w:color w:val="222222"/>
                <w:kern w:val="2"/>
                <w:sz w:val="16"/>
                <w:szCs w:val="16"/>
                <w14:ligatures w14:val="standardContextual"/>
              </w:rPr>
            </w:pPr>
            <w:r w:rsidRPr="0035110E">
              <w:rPr>
                <w:rFonts w:eastAsia="Calibri"/>
                <w:b/>
                <w:bCs/>
                <w:iCs/>
                <w:color w:val="222222"/>
                <w:kern w:val="2"/>
                <w:sz w:val="16"/>
                <w:szCs w:val="16"/>
                <w14:ligatures w14:val="standardContextual"/>
              </w:rPr>
              <w:t xml:space="preserve">Nhóm chứng </w:t>
            </w:r>
          </w:p>
          <w:p w14:paraId="6D11885C" w14:textId="266F5EE2" w:rsidR="00250686" w:rsidRPr="0035110E" w:rsidRDefault="00250686" w:rsidP="0035110E">
            <w:pPr>
              <w:ind w:left="-108" w:right="-97"/>
              <w:jc w:val="center"/>
              <w:rPr>
                <w:rFonts w:eastAsia="Calibri"/>
                <w:b/>
                <w:color w:val="222222"/>
                <w:kern w:val="2"/>
                <w:sz w:val="16"/>
                <w:szCs w:val="16"/>
                <w14:ligatures w14:val="standardContextual"/>
              </w:rPr>
            </w:pPr>
            <w:r>
              <w:rPr>
                <w:rFonts w:eastAsia="Calibri"/>
                <w:b/>
                <w:color w:val="222222"/>
                <w:kern w:val="2"/>
                <w:sz w:val="16"/>
                <w:szCs w:val="16"/>
                <w14:ligatures w14:val="standardContextual"/>
              </w:rPr>
              <w:t xml:space="preserve">(n = 100) </w:t>
            </w:r>
            <w:r w:rsidRPr="0035110E">
              <w:rPr>
                <w:rFonts w:eastAsia="Calibri"/>
                <w:b/>
                <w:color w:val="222222"/>
                <w:kern w:val="2"/>
                <w:sz w:val="16"/>
                <w:szCs w:val="16"/>
                <w14:ligatures w14:val="standardContextual"/>
              </w:rPr>
              <w:t>(3)</w:t>
            </w:r>
          </w:p>
        </w:tc>
        <w:tc>
          <w:tcPr>
            <w:tcW w:w="1043" w:type="pct"/>
            <w:vMerge w:val="restart"/>
            <w:vAlign w:val="center"/>
          </w:tcPr>
          <w:p w14:paraId="54A91EE4" w14:textId="77777777" w:rsidR="00250686" w:rsidRPr="0035110E" w:rsidRDefault="00250686" w:rsidP="00105924">
            <w:pPr>
              <w:ind w:left="-109" w:right="-106"/>
              <w:jc w:val="center"/>
              <w:rPr>
                <w:rFonts w:eastAsia="Calibri"/>
                <w:b/>
                <w:bCs/>
                <w:iCs/>
                <w:color w:val="222222"/>
                <w:kern w:val="2"/>
                <w:sz w:val="16"/>
                <w:szCs w:val="16"/>
                <w14:ligatures w14:val="standardContextual"/>
              </w:rPr>
            </w:pPr>
            <w:r w:rsidRPr="0035110E">
              <w:rPr>
                <w:rFonts w:eastAsia="Calibri"/>
                <w:b/>
                <w:bCs/>
                <w:iCs/>
                <w:color w:val="222222"/>
                <w:kern w:val="2"/>
                <w:sz w:val="16"/>
                <w:szCs w:val="16"/>
                <w14:ligatures w14:val="standardContextual"/>
              </w:rPr>
              <w:t>P</w:t>
            </w:r>
          </w:p>
        </w:tc>
      </w:tr>
      <w:tr w:rsidR="00CC746A" w:rsidRPr="0035110E" w14:paraId="77A346EB" w14:textId="77777777" w:rsidTr="002B459B">
        <w:trPr>
          <w:trHeight w:val="20"/>
          <w:jc w:val="center"/>
        </w:trPr>
        <w:tc>
          <w:tcPr>
            <w:tcW w:w="892" w:type="pct"/>
            <w:vMerge/>
            <w:vAlign w:val="center"/>
          </w:tcPr>
          <w:p w14:paraId="3534A5B5" w14:textId="77777777" w:rsidR="00105924" w:rsidRPr="0035110E" w:rsidRDefault="00105924" w:rsidP="00CC746A">
            <w:pPr>
              <w:ind w:left="-88" w:right="-108"/>
              <w:jc w:val="center"/>
              <w:rPr>
                <w:rFonts w:eastAsia="Calibri"/>
                <w:b/>
                <w:bCs/>
                <w:iCs/>
                <w:color w:val="222222"/>
                <w:kern w:val="2"/>
                <w:sz w:val="16"/>
                <w:szCs w:val="16"/>
                <w:lang w:val="uz-Cyrl-UZ"/>
                <w14:ligatures w14:val="standardContextual"/>
              </w:rPr>
            </w:pPr>
          </w:p>
        </w:tc>
        <w:tc>
          <w:tcPr>
            <w:tcW w:w="656" w:type="pct"/>
            <w:vMerge/>
            <w:vAlign w:val="center"/>
          </w:tcPr>
          <w:p w14:paraId="3FC5E26D" w14:textId="77777777" w:rsidR="00105924" w:rsidRPr="0035110E" w:rsidRDefault="00105924" w:rsidP="00105924">
            <w:pPr>
              <w:rPr>
                <w:rFonts w:eastAsia="Calibri"/>
                <w:b/>
                <w:bCs/>
                <w:iCs/>
                <w:color w:val="222222"/>
                <w:kern w:val="2"/>
                <w:sz w:val="16"/>
                <w:szCs w:val="16"/>
                <w:lang w:val="uz-Cyrl-UZ"/>
                <w14:ligatures w14:val="standardContextual"/>
              </w:rPr>
            </w:pPr>
          </w:p>
        </w:tc>
        <w:tc>
          <w:tcPr>
            <w:tcW w:w="766" w:type="pct"/>
            <w:noWrap/>
            <w:vAlign w:val="center"/>
            <w:hideMark/>
          </w:tcPr>
          <w:p w14:paraId="258C48FD" w14:textId="77777777" w:rsidR="00105924" w:rsidRPr="0035110E" w:rsidRDefault="00105924" w:rsidP="00105924">
            <w:pPr>
              <w:jc w:val="center"/>
              <w:rPr>
                <w:rFonts w:eastAsia="Calibri"/>
                <w:b/>
                <w:iCs/>
                <w:color w:val="222222"/>
                <w:kern w:val="2"/>
                <w:sz w:val="16"/>
                <w:szCs w:val="16"/>
                <w:lang w:val="fr-FR"/>
                <w14:ligatures w14:val="standardContextual"/>
              </w:rPr>
            </w:pPr>
            <w:r w:rsidRPr="0035110E">
              <w:rPr>
                <w:rFonts w:eastAsia="Calibri"/>
                <w:b/>
                <w:iCs/>
                <w:color w:val="222222"/>
                <w:kern w:val="2"/>
                <w:sz w:val="16"/>
                <w:szCs w:val="16"/>
                <w:lang w:val="fr-FR"/>
                <w14:ligatures w14:val="standardContextual"/>
              </w:rPr>
              <w:t>n (%)</w:t>
            </w:r>
          </w:p>
        </w:tc>
        <w:tc>
          <w:tcPr>
            <w:tcW w:w="876" w:type="pct"/>
            <w:vAlign w:val="center"/>
          </w:tcPr>
          <w:p w14:paraId="11D8E023" w14:textId="77777777" w:rsidR="00105924" w:rsidRPr="0035110E" w:rsidRDefault="00105924" w:rsidP="00105924">
            <w:pPr>
              <w:jc w:val="center"/>
              <w:rPr>
                <w:rFonts w:eastAsia="Calibri"/>
                <w:b/>
                <w:bCs/>
                <w:iCs/>
                <w:color w:val="222222"/>
                <w:kern w:val="2"/>
                <w:sz w:val="16"/>
                <w:szCs w:val="16"/>
                <w14:ligatures w14:val="standardContextual"/>
              </w:rPr>
            </w:pPr>
            <w:r w:rsidRPr="0035110E">
              <w:rPr>
                <w:rFonts w:eastAsia="Calibri"/>
                <w:b/>
                <w:iCs/>
                <w:color w:val="222222"/>
                <w:kern w:val="2"/>
                <w:sz w:val="16"/>
                <w:szCs w:val="16"/>
                <w:lang w:val="fr-FR"/>
                <w14:ligatures w14:val="standardContextual"/>
              </w:rPr>
              <w:t>n (%)</w:t>
            </w:r>
          </w:p>
        </w:tc>
        <w:tc>
          <w:tcPr>
            <w:tcW w:w="767" w:type="pct"/>
            <w:vAlign w:val="center"/>
          </w:tcPr>
          <w:p w14:paraId="481B6A78" w14:textId="77777777" w:rsidR="00105924" w:rsidRPr="0035110E" w:rsidRDefault="00105924" w:rsidP="00105924">
            <w:pPr>
              <w:jc w:val="center"/>
              <w:rPr>
                <w:rFonts w:eastAsia="Calibri"/>
                <w:b/>
                <w:bCs/>
                <w:iCs/>
                <w:color w:val="222222"/>
                <w:kern w:val="2"/>
                <w:sz w:val="16"/>
                <w:szCs w:val="16"/>
                <w14:ligatures w14:val="standardContextual"/>
              </w:rPr>
            </w:pPr>
            <w:r w:rsidRPr="0035110E">
              <w:rPr>
                <w:rFonts w:eastAsia="Calibri"/>
                <w:b/>
                <w:iCs/>
                <w:color w:val="222222"/>
                <w:kern w:val="2"/>
                <w:sz w:val="16"/>
                <w:szCs w:val="16"/>
                <w:lang w:val="fr-FR"/>
                <w14:ligatures w14:val="standardContextual"/>
              </w:rPr>
              <w:t>n (%)</w:t>
            </w:r>
          </w:p>
        </w:tc>
        <w:tc>
          <w:tcPr>
            <w:tcW w:w="1043" w:type="pct"/>
            <w:vMerge/>
            <w:vAlign w:val="center"/>
          </w:tcPr>
          <w:p w14:paraId="5ED04992" w14:textId="77777777" w:rsidR="00105924" w:rsidRPr="0035110E" w:rsidRDefault="00105924" w:rsidP="00105924">
            <w:pPr>
              <w:ind w:left="-109" w:right="-106"/>
              <w:jc w:val="center"/>
              <w:rPr>
                <w:rFonts w:eastAsia="Calibri"/>
                <w:b/>
                <w:bCs/>
                <w:iCs/>
                <w:color w:val="222222"/>
                <w:kern w:val="2"/>
                <w:sz w:val="16"/>
                <w:szCs w:val="16"/>
                <w14:ligatures w14:val="standardContextual"/>
              </w:rPr>
            </w:pPr>
          </w:p>
        </w:tc>
      </w:tr>
      <w:tr w:rsidR="00CC746A" w:rsidRPr="0035110E" w14:paraId="4FF129EC" w14:textId="77777777" w:rsidTr="002B459B">
        <w:trPr>
          <w:trHeight w:val="20"/>
          <w:jc w:val="center"/>
        </w:trPr>
        <w:tc>
          <w:tcPr>
            <w:tcW w:w="892" w:type="pct"/>
            <w:vAlign w:val="center"/>
          </w:tcPr>
          <w:p w14:paraId="4DE4A041" w14:textId="77777777" w:rsidR="00105924" w:rsidRPr="0035110E" w:rsidRDefault="00105924" w:rsidP="00CC746A">
            <w:pPr>
              <w:ind w:left="-88" w:right="-108"/>
              <w:jc w:val="center"/>
              <w:rPr>
                <w:rFonts w:eastAsia="Calibri"/>
                <w:bCs/>
                <w:kern w:val="2"/>
                <w:sz w:val="16"/>
                <w:szCs w:val="16"/>
                <w14:ligatures w14:val="standardContextual"/>
              </w:rPr>
            </w:pPr>
            <w:r w:rsidRPr="0035110E">
              <w:rPr>
                <w:rFonts w:eastAsia="Calibri"/>
                <w:bCs/>
                <w:kern w:val="2"/>
                <w:sz w:val="16"/>
                <w:szCs w:val="16"/>
                <w14:ligatures w14:val="standardContextual"/>
              </w:rPr>
              <w:t>Chr6137878489</w:t>
            </w:r>
          </w:p>
        </w:tc>
        <w:tc>
          <w:tcPr>
            <w:tcW w:w="656" w:type="pct"/>
            <w:vAlign w:val="center"/>
          </w:tcPr>
          <w:p w14:paraId="56E4B341"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T&gt;C</w:t>
            </w:r>
          </w:p>
        </w:tc>
        <w:tc>
          <w:tcPr>
            <w:tcW w:w="766" w:type="pct"/>
            <w:vAlign w:val="center"/>
          </w:tcPr>
          <w:p w14:paraId="1EBDB60F"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 xml:space="preserve">2 (3,5) </w:t>
            </w:r>
          </w:p>
        </w:tc>
        <w:tc>
          <w:tcPr>
            <w:tcW w:w="876" w:type="pct"/>
            <w:vAlign w:val="center"/>
          </w:tcPr>
          <w:p w14:paraId="6EFE1113"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1 (2,0)</w:t>
            </w:r>
          </w:p>
        </w:tc>
        <w:tc>
          <w:tcPr>
            <w:tcW w:w="767" w:type="pct"/>
            <w:vAlign w:val="center"/>
          </w:tcPr>
          <w:p w14:paraId="23E1E583"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0 (0,0)</w:t>
            </w:r>
          </w:p>
        </w:tc>
        <w:tc>
          <w:tcPr>
            <w:tcW w:w="1043" w:type="pct"/>
            <w:vAlign w:val="center"/>
          </w:tcPr>
          <w:p w14:paraId="144C58A3" w14:textId="489C3584" w:rsidR="00105924" w:rsidRPr="0035110E" w:rsidRDefault="00105924" w:rsidP="00CC746A">
            <w:pPr>
              <w:ind w:left="-109" w:right="-106"/>
              <w:jc w:val="center"/>
              <w:rPr>
                <w:rFonts w:eastAsia="Calibri"/>
                <w:kern w:val="2"/>
                <w:sz w:val="16"/>
                <w:szCs w:val="16"/>
                <w14:ligatures w14:val="standardContextual"/>
              </w:rPr>
            </w:pPr>
            <w:r w:rsidRPr="0035110E">
              <w:rPr>
                <w:rFonts w:eastAsia="Calibri"/>
                <w:kern w:val="2"/>
                <w:sz w:val="16"/>
                <w:szCs w:val="16"/>
                <w14:ligatures w14:val="standardContextual"/>
              </w:rPr>
              <w:t>0,130</w:t>
            </w:r>
            <w:r w:rsidRPr="0035110E">
              <w:rPr>
                <w:rFonts w:eastAsia="Calibri"/>
                <w:kern w:val="2"/>
                <w:sz w:val="16"/>
                <w:szCs w:val="16"/>
                <w:vertAlign w:val="superscript"/>
                <w14:ligatures w14:val="standardContextual"/>
              </w:rPr>
              <w:t>1-3#</w:t>
            </w:r>
            <w:r w:rsidR="00CC746A">
              <w:rPr>
                <w:rFonts w:eastAsia="Calibri"/>
                <w:kern w:val="2"/>
                <w:sz w:val="16"/>
                <w:szCs w:val="16"/>
                <w14:ligatures w14:val="standardContextual"/>
              </w:rPr>
              <w:t xml:space="preserve">; </w:t>
            </w:r>
            <w:r w:rsidRPr="0035110E">
              <w:rPr>
                <w:rFonts w:eastAsia="Calibri"/>
                <w:kern w:val="2"/>
                <w:sz w:val="16"/>
                <w:szCs w:val="16"/>
                <w14:ligatures w14:val="standardContextual"/>
              </w:rPr>
              <w:t>0,333</w:t>
            </w:r>
            <w:r w:rsidRPr="0035110E">
              <w:rPr>
                <w:rFonts w:eastAsia="Calibri"/>
                <w:kern w:val="2"/>
                <w:sz w:val="16"/>
                <w:szCs w:val="16"/>
                <w:vertAlign w:val="superscript"/>
                <w14:ligatures w14:val="standardContextual"/>
              </w:rPr>
              <w:t>2-3#</w:t>
            </w:r>
          </w:p>
        </w:tc>
      </w:tr>
      <w:tr w:rsidR="00CC746A" w:rsidRPr="0035110E" w14:paraId="0D69F0C1" w14:textId="77777777" w:rsidTr="002B459B">
        <w:trPr>
          <w:trHeight w:val="20"/>
          <w:jc w:val="center"/>
        </w:trPr>
        <w:tc>
          <w:tcPr>
            <w:tcW w:w="892" w:type="pct"/>
            <w:vAlign w:val="center"/>
          </w:tcPr>
          <w:p w14:paraId="71E2323A" w14:textId="77777777" w:rsidR="00105924" w:rsidRPr="0035110E" w:rsidRDefault="00105924" w:rsidP="00CC746A">
            <w:pPr>
              <w:ind w:left="-88" w:right="-108"/>
              <w:jc w:val="center"/>
              <w:rPr>
                <w:rFonts w:eastAsia="Calibri"/>
                <w:bCs/>
                <w:kern w:val="2"/>
                <w:sz w:val="16"/>
                <w:szCs w:val="16"/>
                <w14:ligatures w14:val="standardContextual"/>
              </w:rPr>
            </w:pPr>
            <w:r w:rsidRPr="0035110E">
              <w:rPr>
                <w:rFonts w:eastAsia="Calibri"/>
                <w:bCs/>
                <w:kern w:val="2"/>
                <w:sz w:val="16"/>
                <w:szCs w:val="16"/>
                <w14:ligatures w14:val="standardContextual"/>
              </w:rPr>
              <w:t>Chr6137878507</w:t>
            </w:r>
          </w:p>
          <w:p w14:paraId="0DADBFB4" w14:textId="77777777" w:rsidR="00105924" w:rsidRPr="0035110E" w:rsidRDefault="00105924" w:rsidP="00CC746A">
            <w:pPr>
              <w:ind w:left="-88" w:right="-108"/>
              <w:jc w:val="center"/>
              <w:rPr>
                <w:rFonts w:eastAsia="Calibri"/>
                <w:b/>
                <w:bCs/>
                <w:kern w:val="2"/>
                <w:sz w:val="16"/>
                <w:szCs w:val="16"/>
                <w14:ligatures w14:val="standardContextual"/>
              </w:rPr>
            </w:pPr>
            <w:r w:rsidRPr="0035110E">
              <w:rPr>
                <w:rFonts w:eastAsia="Calibri"/>
                <w:bCs/>
                <w:kern w:val="2"/>
                <w:sz w:val="16"/>
                <w:szCs w:val="16"/>
                <w14:ligatures w14:val="standardContextual"/>
              </w:rPr>
              <w:t>(</w:t>
            </w:r>
            <w:r w:rsidRPr="0035110E">
              <w:rPr>
                <w:rFonts w:eastAsia="Calibri"/>
                <w:bCs/>
                <w:kern w:val="2"/>
                <w:sz w:val="16"/>
                <w:szCs w:val="16"/>
                <w:lang w:val="uz-Cyrl-UZ"/>
                <w14:ligatures w14:val="standardContextual"/>
              </w:rPr>
              <w:t>rs374987145</w:t>
            </w:r>
            <w:r w:rsidRPr="0035110E">
              <w:rPr>
                <w:rFonts w:eastAsia="Calibri"/>
                <w:bCs/>
                <w:kern w:val="2"/>
                <w:sz w:val="16"/>
                <w:szCs w:val="16"/>
                <w14:ligatures w14:val="standardContextual"/>
              </w:rPr>
              <w:t>)</w:t>
            </w:r>
          </w:p>
        </w:tc>
        <w:tc>
          <w:tcPr>
            <w:tcW w:w="656" w:type="pct"/>
            <w:vAlign w:val="center"/>
          </w:tcPr>
          <w:p w14:paraId="5DA00DC4" w14:textId="77777777" w:rsidR="00105924" w:rsidRPr="0035110E" w:rsidRDefault="00105924" w:rsidP="00105924">
            <w:pPr>
              <w:jc w:val="center"/>
              <w:rPr>
                <w:rFonts w:eastAsia="Calibri"/>
                <w:bCs/>
                <w:kern w:val="2"/>
                <w:sz w:val="16"/>
                <w:szCs w:val="16"/>
                <w:lang w:val="uz-Cyrl-UZ"/>
                <w14:ligatures w14:val="standardContextual"/>
              </w:rPr>
            </w:pPr>
            <w:r w:rsidRPr="0035110E">
              <w:rPr>
                <w:rFonts w:eastAsia="Calibri"/>
                <w:bCs/>
                <w:kern w:val="2"/>
                <w:sz w:val="16"/>
                <w:szCs w:val="16"/>
                <w14:ligatures w14:val="standardContextual"/>
              </w:rPr>
              <w:t>G&gt;T</w:t>
            </w:r>
          </w:p>
        </w:tc>
        <w:tc>
          <w:tcPr>
            <w:tcW w:w="766" w:type="pct"/>
            <w:vAlign w:val="center"/>
          </w:tcPr>
          <w:p w14:paraId="603D0CF1"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3 (5,3)</w:t>
            </w:r>
          </w:p>
        </w:tc>
        <w:tc>
          <w:tcPr>
            <w:tcW w:w="876" w:type="pct"/>
            <w:vAlign w:val="center"/>
          </w:tcPr>
          <w:p w14:paraId="2126533E"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2 (4,0)</w:t>
            </w:r>
          </w:p>
        </w:tc>
        <w:tc>
          <w:tcPr>
            <w:tcW w:w="767" w:type="pct"/>
            <w:vAlign w:val="center"/>
          </w:tcPr>
          <w:p w14:paraId="56543542" w14:textId="77777777" w:rsidR="00105924" w:rsidRPr="0035110E" w:rsidRDefault="00105924" w:rsidP="00105924">
            <w:pPr>
              <w:jc w:val="center"/>
              <w:rPr>
                <w:rFonts w:eastAsia="Calibri"/>
                <w:bCs/>
                <w:kern w:val="2"/>
                <w:sz w:val="16"/>
                <w:szCs w:val="16"/>
                <w:lang w:val="uz-Cyrl-UZ"/>
                <w14:ligatures w14:val="standardContextual"/>
              </w:rPr>
            </w:pPr>
            <w:r w:rsidRPr="0035110E">
              <w:rPr>
                <w:rFonts w:eastAsia="Calibri"/>
                <w:bCs/>
                <w:kern w:val="2"/>
                <w:sz w:val="16"/>
                <w:szCs w:val="16"/>
                <w14:ligatures w14:val="standardContextual"/>
              </w:rPr>
              <w:t>12 (12,0)</w:t>
            </w:r>
          </w:p>
        </w:tc>
        <w:tc>
          <w:tcPr>
            <w:tcW w:w="1043" w:type="pct"/>
            <w:vAlign w:val="center"/>
          </w:tcPr>
          <w:p w14:paraId="51E65C26" w14:textId="16F4844A" w:rsidR="00105924" w:rsidRPr="0035110E" w:rsidRDefault="00105924" w:rsidP="00CC746A">
            <w:pPr>
              <w:ind w:left="-109" w:right="-106"/>
              <w:jc w:val="center"/>
              <w:rPr>
                <w:rFonts w:eastAsia="Calibri"/>
                <w:kern w:val="2"/>
                <w:sz w:val="16"/>
                <w:szCs w:val="16"/>
                <w14:ligatures w14:val="standardContextual"/>
              </w:rPr>
            </w:pPr>
            <w:r w:rsidRPr="0035110E">
              <w:rPr>
                <w:rFonts w:eastAsia="Calibri"/>
                <w:kern w:val="2"/>
                <w:sz w:val="16"/>
                <w:szCs w:val="16"/>
                <w14:ligatures w14:val="standardContextual"/>
              </w:rPr>
              <w:t>0,167</w:t>
            </w:r>
            <w:r w:rsidRPr="0035110E">
              <w:rPr>
                <w:rFonts w:eastAsia="Calibri"/>
                <w:kern w:val="2"/>
                <w:sz w:val="16"/>
                <w:szCs w:val="16"/>
                <w:vertAlign w:val="superscript"/>
                <w14:ligatures w14:val="standardContextual"/>
              </w:rPr>
              <w:t>1-3</w:t>
            </w:r>
            <w:r w:rsidR="00CC746A">
              <w:rPr>
                <w:rFonts w:eastAsia="Calibri"/>
                <w:kern w:val="2"/>
                <w:sz w:val="16"/>
                <w:szCs w:val="16"/>
                <w14:ligatures w14:val="standardContextual"/>
              </w:rPr>
              <w:t xml:space="preserve">; </w:t>
            </w:r>
            <w:r w:rsidRPr="0035110E">
              <w:rPr>
                <w:rFonts w:eastAsia="Calibri"/>
                <w:kern w:val="2"/>
                <w:sz w:val="16"/>
                <w:szCs w:val="16"/>
                <w14:ligatures w14:val="standardContextual"/>
              </w:rPr>
              <w:t>0,143</w:t>
            </w:r>
            <w:r w:rsidRPr="0035110E">
              <w:rPr>
                <w:rFonts w:eastAsia="Calibri"/>
                <w:kern w:val="2"/>
                <w:sz w:val="16"/>
                <w:szCs w:val="16"/>
                <w:vertAlign w:val="superscript"/>
                <w14:ligatures w14:val="standardContextual"/>
              </w:rPr>
              <w:t>2-3#</w:t>
            </w:r>
          </w:p>
        </w:tc>
      </w:tr>
      <w:tr w:rsidR="00CC746A" w:rsidRPr="0035110E" w14:paraId="5FBFBC94" w14:textId="77777777" w:rsidTr="002B459B">
        <w:trPr>
          <w:trHeight w:val="20"/>
          <w:jc w:val="center"/>
        </w:trPr>
        <w:tc>
          <w:tcPr>
            <w:tcW w:w="892" w:type="pct"/>
            <w:vAlign w:val="center"/>
          </w:tcPr>
          <w:p w14:paraId="3445D283" w14:textId="77777777" w:rsidR="00105924" w:rsidRPr="0035110E" w:rsidRDefault="00105924" w:rsidP="00CC746A">
            <w:pPr>
              <w:ind w:left="-88" w:right="-108"/>
              <w:jc w:val="center"/>
              <w:rPr>
                <w:rFonts w:eastAsia="Calibri"/>
                <w:bCs/>
                <w:kern w:val="2"/>
                <w:sz w:val="16"/>
                <w:szCs w:val="16"/>
                <w14:ligatures w14:val="standardContextual"/>
              </w:rPr>
            </w:pPr>
            <w:r w:rsidRPr="0035110E">
              <w:rPr>
                <w:rFonts w:eastAsia="Calibri"/>
                <w:bCs/>
                <w:kern w:val="2"/>
                <w:sz w:val="16"/>
                <w:szCs w:val="16"/>
                <w14:ligatures w14:val="standardContextual"/>
              </w:rPr>
              <w:t>Chr6137878514</w:t>
            </w:r>
          </w:p>
          <w:p w14:paraId="75A9C07B" w14:textId="77777777" w:rsidR="00105924" w:rsidRPr="0035110E" w:rsidRDefault="00105924" w:rsidP="00CC746A">
            <w:pPr>
              <w:ind w:left="-88" w:right="-108"/>
              <w:jc w:val="center"/>
              <w:rPr>
                <w:rFonts w:eastAsia="Calibri"/>
                <w:bCs/>
                <w:kern w:val="2"/>
                <w:sz w:val="16"/>
                <w:szCs w:val="16"/>
                <w14:ligatures w14:val="standardContextual"/>
              </w:rPr>
            </w:pPr>
            <w:r w:rsidRPr="0035110E">
              <w:rPr>
                <w:rFonts w:eastAsia="Calibri"/>
                <w:bCs/>
                <w:kern w:val="2"/>
                <w:sz w:val="16"/>
                <w:szCs w:val="16"/>
                <w14:ligatures w14:val="standardContextual"/>
              </w:rPr>
              <w:t>(rs2114496684)</w:t>
            </w:r>
          </w:p>
        </w:tc>
        <w:tc>
          <w:tcPr>
            <w:tcW w:w="656" w:type="pct"/>
            <w:vAlign w:val="center"/>
          </w:tcPr>
          <w:p w14:paraId="0C4A272C"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C&gt;T</w:t>
            </w:r>
          </w:p>
        </w:tc>
        <w:tc>
          <w:tcPr>
            <w:tcW w:w="766" w:type="pct"/>
            <w:vAlign w:val="center"/>
          </w:tcPr>
          <w:p w14:paraId="13CD7976"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2 (3,5)</w:t>
            </w:r>
          </w:p>
        </w:tc>
        <w:tc>
          <w:tcPr>
            <w:tcW w:w="876" w:type="pct"/>
            <w:vAlign w:val="center"/>
          </w:tcPr>
          <w:p w14:paraId="4CB9595E"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2 (4,0)</w:t>
            </w:r>
          </w:p>
        </w:tc>
        <w:tc>
          <w:tcPr>
            <w:tcW w:w="767" w:type="pct"/>
            <w:vAlign w:val="center"/>
          </w:tcPr>
          <w:p w14:paraId="7DA63925"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9 (9,0)</w:t>
            </w:r>
          </w:p>
        </w:tc>
        <w:tc>
          <w:tcPr>
            <w:tcW w:w="1043" w:type="pct"/>
            <w:vAlign w:val="center"/>
          </w:tcPr>
          <w:p w14:paraId="189D25CC" w14:textId="4A2C8538" w:rsidR="00105924" w:rsidRPr="0035110E" w:rsidRDefault="00105924" w:rsidP="00CC746A">
            <w:pPr>
              <w:ind w:left="-109" w:right="-106"/>
              <w:jc w:val="center"/>
              <w:rPr>
                <w:rFonts w:eastAsia="Calibri"/>
                <w:kern w:val="2"/>
                <w:sz w:val="16"/>
                <w:szCs w:val="16"/>
                <w14:ligatures w14:val="standardContextual"/>
              </w:rPr>
            </w:pPr>
            <w:r w:rsidRPr="0035110E">
              <w:rPr>
                <w:rFonts w:eastAsia="Calibri"/>
                <w:kern w:val="2"/>
                <w:sz w:val="16"/>
                <w:szCs w:val="16"/>
                <w14:ligatures w14:val="standardContextual"/>
              </w:rPr>
              <w:t>0,330</w:t>
            </w:r>
            <w:r w:rsidRPr="0035110E">
              <w:rPr>
                <w:rFonts w:eastAsia="Calibri"/>
                <w:kern w:val="2"/>
                <w:sz w:val="16"/>
                <w:szCs w:val="16"/>
                <w:vertAlign w:val="superscript"/>
                <w14:ligatures w14:val="standardContextual"/>
              </w:rPr>
              <w:t>1-3#</w:t>
            </w:r>
            <w:r w:rsidR="00CC746A">
              <w:rPr>
                <w:rFonts w:eastAsia="Calibri"/>
                <w:kern w:val="2"/>
                <w:sz w:val="16"/>
                <w:szCs w:val="16"/>
                <w14:ligatures w14:val="standardContextual"/>
              </w:rPr>
              <w:t xml:space="preserve">; </w:t>
            </w:r>
            <w:r w:rsidRPr="0035110E">
              <w:rPr>
                <w:rFonts w:eastAsia="Calibri"/>
                <w:kern w:val="2"/>
                <w:sz w:val="16"/>
                <w:szCs w:val="16"/>
                <w14:ligatures w14:val="standardContextual"/>
              </w:rPr>
              <w:t>0,338</w:t>
            </w:r>
            <w:r w:rsidRPr="0035110E">
              <w:rPr>
                <w:rFonts w:eastAsia="Calibri"/>
                <w:kern w:val="2"/>
                <w:sz w:val="16"/>
                <w:szCs w:val="16"/>
                <w:vertAlign w:val="superscript"/>
                <w14:ligatures w14:val="standardContextual"/>
              </w:rPr>
              <w:t>2-3#</w:t>
            </w:r>
          </w:p>
        </w:tc>
      </w:tr>
      <w:tr w:rsidR="00CC746A" w:rsidRPr="0035110E" w14:paraId="28D8F897" w14:textId="77777777" w:rsidTr="002B459B">
        <w:trPr>
          <w:trHeight w:val="20"/>
          <w:jc w:val="center"/>
        </w:trPr>
        <w:tc>
          <w:tcPr>
            <w:tcW w:w="892" w:type="pct"/>
            <w:vAlign w:val="center"/>
          </w:tcPr>
          <w:p w14:paraId="59B25FD1" w14:textId="77777777" w:rsidR="00105924" w:rsidRPr="0035110E" w:rsidRDefault="00105924" w:rsidP="00CC746A">
            <w:pPr>
              <w:ind w:left="-88" w:right="-108"/>
              <w:jc w:val="center"/>
              <w:rPr>
                <w:rFonts w:eastAsia="Calibri"/>
                <w:bCs/>
                <w:kern w:val="2"/>
                <w:sz w:val="16"/>
                <w:szCs w:val="16"/>
                <w14:ligatures w14:val="standardContextual"/>
              </w:rPr>
            </w:pPr>
            <w:r w:rsidRPr="0035110E">
              <w:rPr>
                <w:rFonts w:eastAsia="Calibri"/>
                <w:bCs/>
                <w:kern w:val="2"/>
                <w:sz w:val="16"/>
                <w:szCs w:val="16"/>
                <w14:ligatures w14:val="standardContextual"/>
              </w:rPr>
              <w:t>Chr6137878517</w:t>
            </w:r>
          </w:p>
        </w:tc>
        <w:tc>
          <w:tcPr>
            <w:tcW w:w="656" w:type="pct"/>
            <w:vAlign w:val="center"/>
          </w:tcPr>
          <w:p w14:paraId="2B12BDE7"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G&gt;T</w:t>
            </w:r>
          </w:p>
        </w:tc>
        <w:tc>
          <w:tcPr>
            <w:tcW w:w="766" w:type="pct"/>
            <w:vAlign w:val="center"/>
          </w:tcPr>
          <w:p w14:paraId="090C0CC1"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1 (1,8)</w:t>
            </w:r>
          </w:p>
        </w:tc>
        <w:tc>
          <w:tcPr>
            <w:tcW w:w="876" w:type="pct"/>
            <w:vAlign w:val="center"/>
          </w:tcPr>
          <w:p w14:paraId="2E5206AE"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2 (4,0)</w:t>
            </w:r>
          </w:p>
        </w:tc>
        <w:tc>
          <w:tcPr>
            <w:tcW w:w="767" w:type="pct"/>
            <w:vAlign w:val="center"/>
          </w:tcPr>
          <w:p w14:paraId="1BD70E64"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9 (9,0)</w:t>
            </w:r>
          </w:p>
        </w:tc>
        <w:tc>
          <w:tcPr>
            <w:tcW w:w="1043" w:type="pct"/>
            <w:vAlign w:val="center"/>
          </w:tcPr>
          <w:p w14:paraId="23E87B90" w14:textId="19A738BA" w:rsidR="00105924" w:rsidRPr="00CC746A" w:rsidRDefault="00105924" w:rsidP="00CC746A">
            <w:pPr>
              <w:ind w:left="-109" w:right="-106"/>
              <w:jc w:val="center"/>
              <w:rPr>
                <w:rFonts w:eastAsia="Calibri"/>
                <w:kern w:val="2"/>
                <w:sz w:val="16"/>
                <w:szCs w:val="16"/>
                <w:vertAlign w:val="superscript"/>
                <w14:ligatures w14:val="standardContextual"/>
              </w:rPr>
            </w:pPr>
            <w:r w:rsidRPr="0035110E">
              <w:rPr>
                <w:rFonts w:eastAsia="Calibri"/>
                <w:kern w:val="2"/>
                <w:sz w:val="16"/>
                <w:szCs w:val="16"/>
                <w14:ligatures w14:val="standardContextual"/>
              </w:rPr>
              <w:t>0,095</w:t>
            </w:r>
            <w:r w:rsidR="00CC746A">
              <w:rPr>
                <w:rFonts w:eastAsia="Calibri"/>
                <w:kern w:val="2"/>
                <w:sz w:val="16"/>
                <w:szCs w:val="16"/>
                <w:vertAlign w:val="superscript"/>
                <w14:ligatures w14:val="standardContextual"/>
              </w:rPr>
              <w:t>1-3#</w:t>
            </w:r>
            <w:r w:rsidR="00CC746A">
              <w:rPr>
                <w:rFonts w:eastAsia="Calibri"/>
                <w:kern w:val="2"/>
                <w:sz w:val="16"/>
                <w:szCs w:val="16"/>
                <w14:ligatures w14:val="standardContextual"/>
              </w:rPr>
              <w:t xml:space="preserve">; </w:t>
            </w:r>
            <w:r w:rsidRPr="0035110E">
              <w:rPr>
                <w:rFonts w:eastAsia="Calibri"/>
                <w:kern w:val="2"/>
                <w:sz w:val="16"/>
                <w:szCs w:val="16"/>
                <w14:ligatures w14:val="standardContextual"/>
              </w:rPr>
              <w:t>0,338</w:t>
            </w:r>
            <w:r w:rsidRPr="0035110E">
              <w:rPr>
                <w:rFonts w:eastAsia="Calibri"/>
                <w:kern w:val="2"/>
                <w:sz w:val="16"/>
                <w:szCs w:val="16"/>
                <w:vertAlign w:val="superscript"/>
                <w14:ligatures w14:val="standardContextual"/>
              </w:rPr>
              <w:t>2-3#</w:t>
            </w:r>
          </w:p>
        </w:tc>
      </w:tr>
      <w:tr w:rsidR="00CC746A" w:rsidRPr="0035110E" w14:paraId="705CF821" w14:textId="77777777" w:rsidTr="002B459B">
        <w:trPr>
          <w:trHeight w:val="20"/>
          <w:jc w:val="center"/>
        </w:trPr>
        <w:tc>
          <w:tcPr>
            <w:tcW w:w="892" w:type="pct"/>
            <w:vAlign w:val="center"/>
          </w:tcPr>
          <w:p w14:paraId="26C571F4" w14:textId="77777777" w:rsidR="00105924" w:rsidRPr="0035110E" w:rsidRDefault="00105924" w:rsidP="00CC746A">
            <w:pPr>
              <w:ind w:left="-88" w:right="-108"/>
              <w:jc w:val="center"/>
              <w:rPr>
                <w:rFonts w:eastAsia="Calibri"/>
                <w:bCs/>
                <w:kern w:val="2"/>
                <w:sz w:val="16"/>
                <w:szCs w:val="16"/>
                <w14:ligatures w14:val="standardContextual"/>
              </w:rPr>
            </w:pPr>
            <w:r w:rsidRPr="0035110E">
              <w:rPr>
                <w:rFonts w:eastAsia="Calibri"/>
                <w:bCs/>
                <w:kern w:val="2"/>
                <w:sz w:val="16"/>
                <w:szCs w:val="16"/>
                <w14:ligatures w14:val="standardContextual"/>
              </w:rPr>
              <w:t>Chr6137878526</w:t>
            </w:r>
          </w:p>
        </w:tc>
        <w:tc>
          <w:tcPr>
            <w:tcW w:w="656" w:type="pct"/>
            <w:vAlign w:val="center"/>
          </w:tcPr>
          <w:p w14:paraId="7FB160D9"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G&gt;A</w:t>
            </w:r>
          </w:p>
        </w:tc>
        <w:tc>
          <w:tcPr>
            <w:tcW w:w="766" w:type="pct"/>
            <w:vAlign w:val="center"/>
          </w:tcPr>
          <w:p w14:paraId="52DD6269"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0 (0,0)</w:t>
            </w:r>
          </w:p>
        </w:tc>
        <w:tc>
          <w:tcPr>
            <w:tcW w:w="876" w:type="pct"/>
            <w:vAlign w:val="center"/>
          </w:tcPr>
          <w:p w14:paraId="12154079"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2 (4,0)</w:t>
            </w:r>
          </w:p>
        </w:tc>
        <w:tc>
          <w:tcPr>
            <w:tcW w:w="767" w:type="pct"/>
            <w:vAlign w:val="center"/>
          </w:tcPr>
          <w:p w14:paraId="54570BC4" w14:textId="77777777" w:rsidR="00105924" w:rsidRPr="0035110E" w:rsidRDefault="00105924" w:rsidP="00105924">
            <w:pPr>
              <w:jc w:val="center"/>
              <w:rPr>
                <w:rFonts w:eastAsia="Calibri"/>
                <w:bCs/>
                <w:kern w:val="2"/>
                <w:sz w:val="16"/>
                <w:szCs w:val="16"/>
                <w14:ligatures w14:val="standardContextual"/>
              </w:rPr>
            </w:pPr>
            <w:r w:rsidRPr="0035110E">
              <w:rPr>
                <w:rFonts w:eastAsia="Calibri"/>
                <w:bCs/>
                <w:kern w:val="2"/>
                <w:sz w:val="16"/>
                <w:szCs w:val="16"/>
                <w14:ligatures w14:val="standardContextual"/>
              </w:rPr>
              <w:t>3 (3,0)</w:t>
            </w:r>
          </w:p>
        </w:tc>
        <w:tc>
          <w:tcPr>
            <w:tcW w:w="1043" w:type="pct"/>
            <w:vAlign w:val="center"/>
          </w:tcPr>
          <w:p w14:paraId="2A6B45AE" w14:textId="77777777" w:rsidR="00105924" w:rsidRPr="0035110E" w:rsidRDefault="00105924" w:rsidP="00105924">
            <w:pPr>
              <w:ind w:left="-109" w:right="-106"/>
              <w:jc w:val="center"/>
              <w:rPr>
                <w:rFonts w:eastAsia="Calibri"/>
                <w:kern w:val="2"/>
                <w:sz w:val="16"/>
                <w:szCs w:val="16"/>
                <w14:ligatures w14:val="standardContextual"/>
              </w:rPr>
            </w:pPr>
            <w:r w:rsidRPr="0035110E">
              <w:rPr>
                <w:rFonts w:eastAsia="Calibri"/>
                <w:kern w:val="2"/>
                <w:sz w:val="16"/>
                <w:szCs w:val="16"/>
                <w14:ligatures w14:val="standardContextual"/>
              </w:rPr>
              <w:t>1,0</w:t>
            </w:r>
            <w:r w:rsidRPr="0035110E">
              <w:rPr>
                <w:rFonts w:eastAsia="Calibri"/>
                <w:kern w:val="2"/>
                <w:sz w:val="16"/>
                <w:szCs w:val="16"/>
                <w:vertAlign w:val="superscript"/>
                <w14:ligatures w14:val="standardContextual"/>
              </w:rPr>
              <w:t>2-3#</w:t>
            </w:r>
          </w:p>
        </w:tc>
      </w:tr>
    </w:tbl>
    <w:p w14:paraId="39A7F49D" w14:textId="04DEE621" w:rsidR="00105924" w:rsidRPr="00105924" w:rsidRDefault="00250686" w:rsidP="0035110E">
      <w:pPr>
        <w:spacing w:line="288" w:lineRule="auto"/>
        <w:jc w:val="center"/>
        <w:rPr>
          <w:rFonts w:eastAsia="Calibri"/>
          <w:i/>
          <w:color w:val="222222"/>
          <w:kern w:val="2"/>
          <w:sz w:val="18"/>
          <w:szCs w:val="18"/>
          <w14:ligatures w14:val="standardContextual"/>
        </w:rPr>
      </w:pPr>
      <w:r>
        <w:rPr>
          <w:rFonts w:eastAsia="Calibri"/>
          <w:i/>
          <w:color w:val="222222"/>
          <w:kern w:val="2"/>
          <w:sz w:val="18"/>
          <w:szCs w:val="18"/>
          <w14:ligatures w14:val="standardContextual"/>
        </w:rPr>
        <w:t>Note</w:t>
      </w:r>
      <w:r w:rsidR="00105924" w:rsidRPr="00105924">
        <w:rPr>
          <w:rFonts w:eastAsia="Calibri"/>
          <w:i/>
          <w:color w:val="222222"/>
          <w:kern w:val="2"/>
          <w:sz w:val="18"/>
          <w:szCs w:val="18"/>
          <w14:ligatures w14:val="standardContextual"/>
        </w:rPr>
        <w:t xml:space="preserve">: </w:t>
      </w:r>
      <w:r w:rsidR="00105924" w:rsidRPr="00105924">
        <w:rPr>
          <w:iCs/>
          <w:color w:val="242021"/>
          <w:sz w:val="18"/>
          <w:szCs w:val="18"/>
        </w:rPr>
        <w:t>p: Chi-square test;</w:t>
      </w:r>
      <w:r w:rsidR="00105924" w:rsidRPr="00105924">
        <w:rPr>
          <w:rFonts w:eastAsia="Calibri"/>
          <w:i/>
          <w:color w:val="222222"/>
          <w:kern w:val="2"/>
          <w:sz w:val="18"/>
          <w:szCs w:val="18"/>
          <w:vertAlign w:val="superscript"/>
          <w14:ligatures w14:val="standardContextual"/>
        </w:rPr>
        <w:t xml:space="preserve"> #</w:t>
      </w:r>
      <w:r w:rsidR="00105924" w:rsidRPr="00105924">
        <w:rPr>
          <w:rFonts w:eastAsia="Calibri"/>
          <w:color w:val="222222"/>
          <w:kern w:val="2"/>
          <w:sz w:val="18"/>
          <w:szCs w:val="18"/>
          <w14:ligatures w14:val="standardContextual"/>
        </w:rPr>
        <w:t>p: Fisher’s exact test</w:t>
      </w:r>
    </w:p>
    <w:p w14:paraId="06A6A1E6" w14:textId="7D99172F" w:rsidR="00277A1D" w:rsidRPr="00250686" w:rsidRDefault="00250686" w:rsidP="0035110E">
      <w:pPr>
        <w:spacing w:line="288" w:lineRule="auto"/>
        <w:jc w:val="center"/>
        <w:rPr>
          <w:rFonts w:asciiTheme="minorHAnsi" w:eastAsia="Calibri" w:hAnsiTheme="minorHAnsi" w:cstheme="minorHAnsi"/>
          <w:sz w:val="20"/>
          <w:szCs w:val="20"/>
        </w:rPr>
      </w:pPr>
      <w:r w:rsidRPr="00250686">
        <w:rPr>
          <w:b/>
          <w:sz w:val="20"/>
          <w:szCs w:val="20"/>
        </w:rPr>
        <w:t>Table 3.13.</w:t>
      </w:r>
      <w:r w:rsidRPr="00250686">
        <w:rPr>
          <w:sz w:val="20"/>
          <w:szCs w:val="20"/>
        </w:rPr>
        <w:t xml:space="preserve"> </w:t>
      </w:r>
      <w:r w:rsidRPr="00987D89">
        <w:rPr>
          <w:i/>
          <w:iCs/>
          <w:sz w:val="20"/>
          <w:szCs w:val="20"/>
        </w:rPr>
        <w:t>CYLD</w:t>
      </w:r>
      <w:r w:rsidRPr="00250686">
        <w:rPr>
          <w:sz w:val="20"/>
          <w:szCs w:val="20"/>
        </w:rPr>
        <w:t xml:space="preserve"> gene variants across study groups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35"/>
        <w:gridCol w:w="849"/>
        <w:gridCol w:w="993"/>
        <w:gridCol w:w="990"/>
        <w:gridCol w:w="1438"/>
      </w:tblGrid>
      <w:tr w:rsidR="00250686" w:rsidRPr="00250686" w14:paraId="37C99A4A" w14:textId="77777777" w:rsidTr="002B459B">
        <w:trPr>
          <w:trHeight w:val="20"/>
          <w:jc w:val="center"/>
        </w:trPr>
        <w:tc>
          <w:tcPr>
            <w:tcW w:w="991" w:type="pct"/>
            <w:vMerge w:val="restart"/>
            <w:vAlign w:val="center"/>
          </w:tcPr>
          <w:p w14:paraId="419DB538" w14:textId="77777777" w:rsidR="00250686" w:rsidRPr="00670A9D" w:rsidRDefault="00250686" w:rsidP="0035110E">
            <w:pPr>
              <w:jc w:val="center"/>
              <w:rPr>
                <w:rFonts w:asciiTheme="minorHAnsi" w:eastAsia="Calibri" w:hAnsiTheme="minorHAnsi" w:cstheme="minorHAnsi"/>
                <w:b/>
                <w:bCs/>
                <w:color w:val="222222"/>
                <w:kern w:val="2"/>
                <w:sz w:val="16"/>
                <w:szCs w:val="16"/>
                <w14:ligatures w14:val="standardContextual"/>
              </w:rPr>
            </w:pPr>
          </w:p>
          <w:p w14:paraId="5A3DF5D1" w14:textId="65840085" w:rsidR="00250686" w:rsidRPr="00670A9D" w:rsidRDefault="00250686" w:rsidP="0035110E">
            <w:pPr>
              <w:jc w:val="center"/>
              <w:rPr>
                <w:rFonts w:asciiTheme="minorHAnsi" w:eastAsia="Calibri" w:hAnsiTheme="minorHAnsi" w:cstheme="minorHAnsi"/>
                <w:b/>
                <w:bCs/>
                <w:color w:val="222222"/>
                <w:kern w:val="2"/>
                <w:sz w:val="16"/>
                <w:szCs w:val="16"/>
                <w14:ligatures w14:val="standardContextual"/>
              </w:rPr>
            </w:pPr>
            <w:r w:rsidRPr="00CC746A">
              <w:rPr>
                <w:rFonts w:asciiTheme="minorHAnsi" w:hAnsiTheme="minorHAnsi" w:cstheme="minorHAnsi"/>
                <w:b/>
                <w:i/>
                <w:sz w:val="16"/>
                <w:szCs w:val="16"/>
              </w:rPr>
              <w:t>CYLD</w:t>
            </w:r>
            <w:r w:rsidRPr="00670A9D">
              <w:rPr>
                <w:rFonts w:asciiTheme="minorHAnsi" w:hAnsiTheme="minorHAnsi" w:cstheme="minorHAnsi"/>
                <w:b/>
                <w:sz w:val="16"/>
                <w:szCs w:val="16"/>
              </w:rPr>
              <w:t xml:space="preserve"> gene variant</w:t>
            </w:r>
            <w:r w:rsidR="00670A9D" w:rsidRPr="00670A9D">
              <w:rPr>
                <w:rFonts w:asciiTheme="minorHAnsi" w:hAnsiTheme="minorHAnsi" w:cstheme="minorHAnsi"/>
                <w:b/>
                <w:sz w:val="16"/>
                <w:szCs w:val="16"/>
              </w:rPr>
              <w:t>s</w:t>
            </w:r>
          </w:p>
        </w:tc>
        <w:tc>
          <w:tcPr>
            <w:tcW w:w="656" w:type="pct"/>
            <w:vMerge w:val="restart"/>
            <w:vAlign w:val="center"/>
            <w:hideMark/>
          </w:tcPr>
          <w:p w14:paraId="160C2FEA" w14:textId="3F5C6D40" w:rsidR="00250686" w:rsidRPr="00670A9D" w:rsidRDefault="00250686" w:rsidP="0035110E">
            <w:pPr>
              <w:ind w:left="-108" w:right="-108"/>
              <w:jc w:val="center"/>
              <w:rPr>
                <w:rFonts w:asciiTheme="minorHAnsi" w:eastAsia="Calibri" w:hAnsiTheme="minorHAnsi" w:cstheme="minorHAnsi"/>
                <w:b/>
                <w:bCs/>
                <w:iCs/>
                <w:color w:val="222222"/>
                <w:spacing w:val="-16"/>
                <w:kern w:val="2"/>
                <w:sz w:val="16"/>
                <w:szCs w:val="16"/>
                <w14:ligatures w14:val="standardContextual"/>
              </w:rPr>
            </w:pPr>
            <w:r w:rsidRPr="00670A9D">
              <w:rPr>
                <w:rFonts w:asciiTheme="minorHAnsi" w:hAnsiTheme="minorHAnsi" w:cstheme="minorHAnsi"/>
                <w:b/>
                <w:sz w:val="16"/>
                <w:szCs w:val="16"/>
              </w:rPr>
              <w:t>Nucleotide change</w:t>
            </w:r>
          </w:p>
        </w:tc>
        <w:tc>
          <w:tcPr>
            <w:tcW w:w="667" w:type="pct"/>
            <w:noWrap/>
            <w:vAlign w:val="center"/>
          </w:tcPr>
          <w:p w14:paraId="4E99E942" w14:textId="77777777" w:rsidR="00250686" w:rsidRPr="00250686" w:rsidRDefault="00250686" w:rsidP="0035110E">
            <w:pPr>
              <w:jc w:val="center"/>
              <w:rPr>
                <w:rFonts w:asciiTheme="minorHAnsi" w:eastAsia="Calibri" w:hAnsiTheme="minorHAnsi" w:cstheme="minorHAnsi"/>
                <w:b/>
                <w:iCs/>
                <w:color w:val="222222"/>
                <w:kern w:val="2"/>
                <w:sz w:val="16"/>
                <w:szCs w:val="16"/>
                <w:lang w:val="fr-FR"/>
                <w14:ligatures w14:val="standardContextual"/>
              </w:rPr>
            </w:pPr>
            <w:r w:rsidRPr="00250686">
              <w:rPr>
                <w:rFonts w:asciiTheme="minorHAnsi" w:eastAsia="Calibri" w:hAnsiTheme="minorHAnsi" w:cstheme="minorHAnsi"/>
                <w:b/>
                <w:iCs/>
                <w:color w:val="222222"/>
                <w:kern w:val="2"/>
                <w:sz w:val="16"/>
                <w:szCs w:val="16"/>
                <w:lang w:val="fr-FR"/>
                <w14:ligatures w14:val="standardContextual"/>
              </w:rPr>
              <w:t>ALL (1)</w:t>
            </w:r>
          </w:p>
          <w:p w14:paraId="14BECFD9" w14:textId="01965F99" w:rsidR="00250686" w:rsidRPr="00250686" w:rsidRDefault="00250686" w:rsidP="0035110E">
            <w:pPr>
              <w:jc w:val="center"/>
              <w:rPr>
                <w:rFonts w:asciiTheme="minorHAnsi" w:eastAsia="Calibri" w:hAnsiTheme="minorHAnsi" w:cstheme="minorHAnsi"/>
                <w:b/>
                <w:bCs/>
                <w:iCs/>
                <w:color w:val="222222"/>
                <w:kern w:val="2"/>
                <w:sz w:val="16"/>
                <w:szCs w:val="16"/>
                <w14:ligatures w14:val="standardContextual"/>
              </w:rPr>
            </w:pPr>
            <w:r w:rsidRPr="00250686">
              <w:rPr>
                <w:rFonts w:asciiTheme="minorHAnsi" w:eastAsia="Calibri" w:hAnsiTheme="minorHAnsi" w:cstheme="minorHAnsi"/>
                <w:b/>
                <w:color w:val="222222"/>
                <w:kern w:val="2"/>
                <w:sz w:val="16"/>
                <w:szCs w:val="16"/>
                <w14:ligatures w14:val="standardContextual"/>
              </w:rPr>
              <w:t>(n = 57)</w:t>
            </w:r>
          </w:p>
        </w:tc>
        <w:tc>
          <w:tcPr>
            <w:tcW w:w="780" w:type="pct"/>
            <w:vAlign w:val="center"/>
          </w:tcPr>
          <w:p w14:paraId="2AD3BB02" w14:textId="77777777" w:rsidR="00250686" w:rsidRPr="00250686" w:rsidRDefault="00250686" w:rsidP="0035110E">
            <w:pPr>
              <w:jc w:val="center"/>
              <w:rPr>
                <w:rFonts w:asciiTheme="minorHAnsi" w:eastAsia="Calibri" w:hAnsiTheme="minorHAnsi" w:cstheme="minorHAnsi"/>
                <w:b/>
                <w:bCs/>
                <w:iCs/>
                <w:color w:val="222222"/>
                <w:kern w:val="2"/>
                <w:sz w:val="16"/>
                <w:szCs w:val="16"/>
                <w14:ligatures w14:val="standardContextual"/>
              </w:rPr>
            </w:pPr>
            <w:r w:rsidRPr="00250686">
              <w:rPr>
                <w:rFonts w:asciiTheme="minorHAnsi" w:eastAsia="Calibri" w:hAnsiTheme="minorHAnsi" w:cstheme="minorHAnsi"/>
                <w:b/>
                <w:bCs/>
                <w:iCs/>
                <w:color w:val="222222"/>
                <w:kern w:val="2"/>
                <w:sz w:val="16"/>
                <w:szCs w:val="16"/>
                <w14:ligatures w14:val="standardContextual"/>
              </w:rPr>
              <w:t>CLL (2)</w:t>
            </w:r>
          </w:p>
          <w:p w14:paraId="6C96E771" w14:textId="17B9FC9E" w:rsidR="00250686" w:rsidRPr="00250686" w:rsidRDefault="00250686" w:rsidP="0035110E">
            <w:pPr>
              <w:jc w:val="center"/>
              <w:rPr>
                <w:rFonts w:asciiTheme="minorHAnsi" w:eastAsia="Calibri" w:hAnsiTheme="minorHAnsi" w:cstheme="minorHAnsi"/>
                <w:b/>
                <w:bCs/>
                <w:iCs/>
                <w:color w:val="222222"/>
                <w:kern w:val="2"/>
                <w:sz w:val="16"/>
                <w:szCs w:val="16"/>
                <w14:ligatures w14:val="standardContextual"/>
              </w:rPr>
            </w:pPr>
            <w:r w:rsidRPr="00250686">
              <w:rPr>
                <w:rFonts w:asciiTheme="minorHAnsi" w:eastAsia="Calibri" w:hAnsiTheme="minorHAnsi" w:cstheme="minorHAnsi"/>
                <w:b/>
                <w:color w:val="222222"/>
                <w:kern w:val="2"/>
                <w:sz w:val="16"/>
                <w:szCs w:val="16"/>
                <w14:ligatures w14:val="standardContextual"/>
              </w:rPr>
              <w:t>(n = 50)</w:t>
            </w:r>
          </w:p>
        </w:tc>
        <w:tc>
          <w:tcPr>
            <w:tcW w:w="777" w:type="pct"/>
            <w:vAlign w:val="center"/>
          </w:tcPr>
          <w:p w14:paraId="7439C62B" w14:textId="348A07E3" w:rsidR="00250686" w:rsidRPr="00250686" w:rsidRDefault="00250686" w:rsidP="0035110E">
            <w:pPr>
              <w:ind w:left="-108" w:right="-108"/>
              <w:jc w:val="center"/>
              <w:rPr>
                <w:rFonts w:asciiTheme="minorHAnsi" w:eastAsia="Calibri" w:hAnsiTheme="minorHAnsi" w:cstheme="minorHAnsi"/>
                <w:b/>
                <w:bCs/>
                <w:iCs/>
                <w:color w:val="222222"/>
                <w:kern w:val="2"/>
                <w:sz w:val="16"/>
                <w:szCs w:val="16"/>
                <w14:ligatures w14:val="standardContextual"/>
              </w:rPr>
            </w:pPr>
            <w:r w:rsidRPr="00250686">
              <w:rPr>
                <w:rFonts w:asciiTheme="minorHAnsi" w:eastAsia="Calibri" w:hAnsiTheme="minorHAnsi" w:cstheme="minorHAnsi"/>
                <w:b/>
                <w:bCs/>
                <w:iCs/>
                <w:color w:val="222222"/>
                <w:kern w:val="2"/>
                <w:sz w:val="16"/>
                <w:szCs w:val="16"/>
                <w14:ligatures w14:val="standardContextual"/>
              </w:rPr>
              <w:t xml:space="preserve">Control </w:t>
            </w:r>
          </w:p>
          <w:p w14:paraId="67746404" w14:textId="3D076548" w:rsidR="00250686" w:rsidRPr="00250686" w:rsidRDefault="00250686" w:rsidP="0035110E">
            <w:pPr>
              <w:ind w:left="-108" w:right="-108"/>
              <w:jc w:val="center"/>
              <w:rPr>
                <w:rFonts w:asciiTheme="minorHAnsi" w:eastAsia="Calibri" w:hAnsiTheme="minorHAnsi" w:cstheme="minorHAnsi"/>
                <w:b/>
                <w:bCs/>
                <w:iCs/>
                <w:color w:val="222222"/>
                <w:kern w:val="2"/>
                <w:sz w:val="16"/>
                <w:szCs w:val="16"/>
                <w14:ligatures w14:val="standardContextual"/>
              </w:rPr>
            </w:pPr>
            <w:r w:rsidRPr="00250686">
              <w:rPr>
                <w:rFonts w:asciiTheme="minorHAnsi" w:eastAsia="Calibri" w:hAnsiTheme="minorHAnsi" w:cstheme="minorHAnsi"/>
                <w:b/>
                <w:color w:val="222222"/>
                <w:kern w:val="2"/>
                <w:sz w:val="16"/>
                <w:szCs w:val="16"/>
                <w14:ligatures w14:val="standardContextual"/>
              </w:rPr>
              <w:t>(n = 100)</w:t>
            </w:r>
            <w:r w:rsidRPr="00250686">
              <w:rPr>
                <w:rFonts w:asciiTheme="minorHAnsi" w:eastAsia="Calibri" w:hAnsiTheme="minorHAnsi" w:cstheme="minorHAnsi"/>
                <w:b/>
                <w:bCs/>
                <w:iCs/>
                <w:color w:val="222222"/>
                <w:kern w:val="2"/>
                <w:sz w:val="16"/>
                <w:szCs w:val="16"/>
                <w14:ligatures w14:val="standardContextual"/>
              </w:rPr>
              <w:t xml:space="preserve"> (3)</w:t>
            </w:r>
          </w:p>
        </w:tc>
        <w:tc>
          <w:tcPr>
            <w:tcW w:w="1131" w:type="pct"/>
            <w:vMerge w:val="restart"/>
            <w:vAlign w:val="center"/>
          </w:tcPr>
          <w:p w14:paraId="772DEC27" w14:textId="77777777" w:rsidR="00250686" w:rsidRPr="00250686" w:rsidRDefault="00250686" w:rsidP="0035110E">
            <w:pPr>
              <w:ind w:left="-108" w:right="-108"/>
              <w:jc w:val="center"/>
              <w:rPr>
                <w:rFonts w:asciiTheme="minorHAnsi" w:eastAsia="Calibri" w:hAnsiTheme="minorHAnsi" w:cstheme="minorHAnsi"/>
                <w:b/>
                <w:bCs/>
                <w:iCs/>
                <w:color w:val="222222"/>
                <w:kern w:val="2"/>
                <w:sz w:val="16"/>
                <w:szCs w:val="16"/>
                <w14:ligatures w14:val="standardContextual"/>
              </w:rPr>
            </w:pPr>
            <w:r w:rsidRPr="00250686">
              <w:rPr>
                <w:rFonts w:asciiTheme="minorHAnsi" w:eastAsia="Calibri" w:hAnsiTheme="minorHAnsi" w:cstheme="minorHAnsi"/>
                <w:b/>
                <w:bCs/>
                <w:iCs/>
                <w:color w:val="222222"/>
                <w:kern w:val="2"/>
                <w:sz w:val="16"/>
                <w:szCs w:val="16"/>
                <w14:ligatures w14:val="standardContextual"/>
              </w:rPr>
              <w:t xml:space="preserve"> p</w:t>
            </w:r>
          </w:p>
        </w:tc>
      </w:tr>
      <w:tr w:rsidR="00277A1D" w:rsidRPr="00250686" w14:paraId="3B12F6CA" w14:textId="77777777" w:rsidTr="002B459B">
        <w:trPr>
          <w:trHeight w:val="20"/>
          <w:jc w:val="center"/>
        </w:trPr>
        <w:tc>
          <w:tcPr>
            <w:tcW w:w="991" w:type="pct"/>
            <w:vMerge/>
            <w:vAlign w:val="center"/>
          </w:tcPr>
          <w:p w14:paraId="7EC03A9A" w14:textId="77777777" w:rsidR="00277A1D" w:rsidRPr="00250686" w:rsidRDefault="00277A1D" w:rsidP="0035110E">
            <w:pPr>
              <w:jc w:val="center"/>
              <w:rPr>
                <w:rFonts w:asciiTheme="minorHAnsi" w:eastAsia="Calibri" w:hAnsiTheme="minorHAnsi" w:cstheme="minorHAnsi"/>
                <w:b/>
                <w:bCs/>
                <w:iCs/>
                <w:color w:val="222222"/>
                <w:kern w:val="2"/>
                <w:sz w:val="16"/>
                <w:szCs w:val="16"/>
                <w:lang w:val="uz-Cyrl-UZ"/>
                <w14:ligatures w14:val="standardContextual"/>
              </w:rPr>
            </w:pPr>
          </w:p>
        </w:tc>
        <w:tc>
          <w:tcPr>
            <w:tcW w:w="656" w:type="pct"/>
            <w:vMerge/>
            <w:vAlign w:val="center"/>
          </w:tcPr>
          <w:p w14:paraId="2F952F11" w14:textId="77777777" w:rsidR="00277A1D" w:rsidRPr="00250686" w:rsidRDefault="00277A1D" w:rsidP="0035110E">
            <w:pPr>
              <w:jc w:val="center"/>
              <w:rPr>
                <w:rFonts w:asciiTheme="minorHAnsi" w:eastAsia="Calibri" w:hAnsiTheme="minorHAnsi" w:cstheme="minorHAnsi"/>
                <w:b/>
                <w:bCs/>
                <w:iCs/>
                <w:color w:val="222222"/>
                <w:kern w:val="2"/>
                <w:sz w:val="16"/>
                <w:szCs w:val="16"/>
                <w:lang w:val="uz-Cyrl-UZ"/>
                <w14:ligatures w14:val="standardContextual"/>
              </w:rPr>
            </w:pPr>
          </w:p>
        </w:tc>
        <w:tc>
          <w:tcPr>
            <w:tcW w:w="667" w:type="pct"/>
            <w:noWrap/>
            <w:vAlign w:val="center"/>
            <w:hideMark/>
          </w:tcPr>
          <w:p w14:paraId="093B623E" w14:textId="77777777" w:rsidR="00277A1D" w:rsidRPr="00250686" w:rsidRDefault="00277A1D" w:rsidP="0035110E">
            <w:pPr>
              <w:jc w:val="center"/>
              <w:rPr>
                <w:rFonts w:asciiTheme="minorHAnsi" w:eastAsia="Calibri" w:hAnsiTheme="minorHAnsi" w:cstheme="minorHAnsi"/>
                <w:b/>
                <w:iCs/>
                <w:color w:val="222222"/>
                <w:kern w:val="2"/>
                <w:sz w:val="16"/>
                <w:szCs w:val="16"/>
                <w:lang w:val="fr-FR"/>
                <w14:ligatures w14:val="standardContextual"/>
              </w:rPr>
            </w:pPr>
            <w:r w:rsidRPr="00250686">
              <w:rPr>
                <w:rFonts w:asciiTheme="minorHAnsi" w:eastAsia="Calibri" w:hAnsiTheme="minorHAnsi" w:cstheme="minorHAnsi"/>
                <w:b/>
                <w:iCs/>
                <w:color w:val="222222"/>
                <w:kern w:val="2"/>
                <w:sz w:val="16"/>
                <w:szCs w:val="16"/>
                <w:lang w:val="fr-FR"/>
                <w14:ligatures w14:val="standardContextual"/>
              </w:rPr>
              <w:t>n (%)</w:t>
            </w:r>
          </w:p>
        </w:tc>
        <w:tc>
          <w:tcPr>
            <w:tcW w:w="780" w:type="pct"/>
            <w:vAlign w:val="center"/>
          </w:tcPr>
          <w:p w14:paraId="46348771" w14:textId="77777777" w:rsidR="00277A1D" w:rsidRPr="00250686" w:rsidRDefault="00277A1D" w:rsidP="0035110E">
            <w:pPr>
              <w:jc w:val="center"/>
              <w:rPr>
                <w:rFonts w:asciiTheme="minorHAnsi" w:eastAsia="Calibri" w:hAnsiTheme="minorHAnsi" w:cstheme="minorHAnsi"/>
                <w:b/>
                <w:bCs/>
                <w:iCs/>
                <w:color w:val="222222"/>
                <w:kern w:val="2"/>
                <w:sz w:val="16"/>
                <w:szCs w:val="16"/>
                <w14:ligatures w14:val="standardContextual"/>
              </w:rPr>
            </w:pPr>
            <w:r w:rsidRPr="00250686">
              <w:rPr>
                <w:rFonts w:asciiTheme="minorHAnsi" w:eastAsia="Calibri" w:hAnsiTheme="minorHAnsi" w:cstheme="minorHAnsi"/>
                <w:b/>
                <w:iCs/>
                <w:color w:val="222222"/>
                <w:kern w:val="2"/>
                <w:sz w:val="16"/>
                <w:szCs w:val="16"/>
                <w:lang w:val="fr-FR"/>
                <w14:ligatures w14:val="standardContextual"/>
              </w:rPr>
              <w:t>n (%)</w:t>
            </w:r>
          </w:p>
        </w:tc>
        <w:tc>
          <w:tcPr>
            <w:tcW w:w="777" w:type="pct"/>
            <w:vAlign w:val="center"/>
          </w:tcPr>
          <w:p w14:paraId="683CC640" w14:textId="77777777" w:rsidR="00277A1D" w:rsidRPr="00250686" w:rsidRDefault="00277A1D" w:rsidP="0035110E">
            <w:pPr>
              <w:ind w:left="-108" w:right="-108"/>
              <w:jc w:val="center"/>
              <w:rPr>
                <w:rFonts w:asciiTheme="minorHAnsi" w:eastAsia="Calibri" w:hAnsiTheme="minorHAnsi" w:cstheme="minorHAnsi"/>
                <w:b/>
                <w:bCs/>
                <w:iCs/>
                <w:color w:val="222222"/>
                <w:kern w:val="2"/>
                <w:sz w:val="16"/>
                <w:szCs w:val="16"/>
                <w14:ligatures w14:val="standardContextual"/>
              </w:rPr>
            </w:pPr>
            <w:r w:rsidRPr="00250686">
              <w:rPr>
                <w:rFonts w:asciiTheme="minorHAnsi" w:eastAsia="Calibri" w:hAnsiTheme="minorHAnsi" w:cstheme="minorHAnsi"/>
                <w:b/>
                <w:iCs/>
                <w:color w:val="222222"/>
                <w:kern w:val="2"/>
                <w:sz w:val="16"/>
                <w:szCs w:val="16"/>
                <w:lang w:val="fr-FR"/>
                <w14:ligatures w14:val="standardContextual"/>
              </w:rPr>
              <w:t>n (%)</w:t>
            </w:r>
          </w:p>
        </w:tc>
        <w:tc>
          <w:tcPr>
            <w:tcW w:w="1131" w:type="pct"/>
            <w:vMerge/>
            <w:vAlign w:val="center"/>
          </w:tcPr>
          <w:p w14:paraId="7E8E7B09" w14:textId="77777777" w:rsidR="00277A1D" w:rsidRPr="00250686" w:rsidRDefault="00277A1D" w:rsidP="0035110E">
            <w:pPr>
              <w:ind w:left="-108" w:right="-108"/>
              <w:jc w:val="center"/>
              <w:rPr>
                <w:rFonts w:asciiTheme="minorHAnsi" w:eastAsia="Calibri" w:hAnsiTheme="minorHAnsi" w:cstheme="minorHAnsi"/>
                <w:b/>
                <w:bCs/>
                <w:iCs/>
                <w:color w:val="222222"/>
                <w:kern w:val="2"/>
                <w:sz w:val="16"/>
                <w:szCs w:val="16"/>
                <w14:ligatures w14:val="standardContextual"/>
              </w:rPr>
            </w:pPr>
          </w:p>
        </w:tc>
      </w:tr>
      <w:tr w:rsidR="00277A1D" w:rsidRPr="00250686" w14:paraId="12A60529" w14:textId="77777777" w:rsidTr="002B459B">
        <w:trPr>
          <w:trHeight w:val="20"/>
          <w:jc w:val="center"/>
        </w:trPr>
        <w:tc>
          <w:tcPr>
            <w:tcW w:w="991" w:type="pct"/>
            <w:vAlign w:val="center"/>
          </w:tcPr>
          <w:p w14:paraId="61927A39" w14:textId="77777777" w:rsidR="00277A1D" w:rsidRPr="00250686" w:rsidRDefault="00277A1D" w:rsidP="0035110E">
            <w:pPr>
              <w:jc w:val="center"/>
              <w:rPr>
                <w:rFonts w:asciiTheme="minorHAnsi" w:eastAsia="Calibri" w:hAnsiTheme="minorHAnsi" w:cstheme="minorHAnsi"/>
                <w:color w:val="000000" w:themeColor="text1"/>
                <w:kern w:val="2"/>
                <w:sz w:val="16"/>
                <w:szCs w:val="16"/>
                <w:lang w:val="uz-Cyrl-UZ"/>
                <w14:ligatures w14:val="standardContextual"/>
              </w:rPr>
            </w:pPr>
            <w:r w:rsidRPr="00250686">
              <w:rPr>
                <w:rFonts w:asciiTheme="minorHAnsi" w:eastAsia="Calibri" w:hAnsiTheme="minorHAnsi" w:cstheme="minorHAnsi"/>
                <w:color w:val="000000" w:themeColor="text1"/>
                <w:kern w:val="2"/>
                <w:sz w:val="16"/>
                <w:szCs w:val="16"/>
                <w14:ligatures w14:val="standardContextual"/>
              </w:rPr>
              <w:t>Chr1650791688</w:t>
            </w:r>
          </w:p>
        </w:tc>
        <w:tc>
          <w:tcPr>
            <w:tcW w:w="656" w:type="pct"/>
            <w:vAlign w:val="center"/>
          </w:tcPr>
          <w:p w14:paraId="4B67CA8D" w14:textId="77777777" w:rsidR="00277A1D" w:rsidRPr="00250686" w:rsidRDefault="00277A1D" w:rsidP="0035110E">
            <w:pPr>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G&gt;A</w:t>
            </w:r>
          </w:p>
        </w:tc>
        <w:tc>
          <w:tcPr>
            <w:tcW w:w="667" w:type="pct"/>
            <w:vAlign w:val="center"/>
          </w:tcPr>
          <w:p w14:paraId="67D26800" w14:textId="77777777" w:rsidR="00277A1D" w:rsidRPr="00250686" w:rsidRDefault="00277A1D" w:rsidP="0035110E">
            <w:pPr>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6 (10,5)</w:t>
            </w:r>
          </w:p>
        </w:tc>
        <w:tc>
          <w:tcPr>
            <w:tcW w:w="780" w:type="pct"/>
            <w:vAlign w:val="center"/>
          </w:tcPr>
          <w:p w14:paraId="0DECAD9B" w14:textId="77777777" w:rsidR="00277A1D" w:rsidRPr="00250686" w:rsidRDefault="00277A1D" w:rsidP="0035110E">
            <w:pPr>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0 (0,0)</w:t>
            </w:r>
          </w:p>
        </w:tc>
        <w:tc>
          <w:tcPr>
            <w:tcW w:w="777" w:type="pct"/>
            <w:vAlign w:val="center"/>
          </w:tcPr>
          <w:p w14:paraId="4BCCD279" w14:textId="77777777" w:rsidR="00277A1D" w:rsidRPr="00250686" w:rsidRDefault="00277A1D" w:rsidP="0035110E">
            <w:pPr>
              <w:ind w:left="-108" w:right="-108"/>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34 (34,0)</w:t>
            </w:r>
          </w:p>
        </w:tc>
        <w:tc>
          <w:tcPr>
            <w:tcW w:w="1131" w:type="pct"/>
            <w:vAlign w:val="center"/>
          </w:tcPr>
          <w:p w14:paraId="783E8CA1" w14:textId="00985DF6" w:rsidR="00277A1D" w:rsidRPr="002B459B" w:rsidRDefault="00277A1D" w:rsidP="002B459B">
            <w:pPr>
              <w:ind w:left="-108" w:right="-108"/>
              <w:jc w:val="center"/>
              <w:rPr>
                <w:rFonts w:asciiTheme="minorHAnsi" w:eastAsia="Calibri" w:hAnsiTheme="minorHAnsi" w:cstheme="minorHAnsi"/>
                <w:b/>
                <w:color w:val="000000" w:themeColor="text1"/>
                <w:spacing w:val="-10"/>
                <w:kern w:val="2"/>
                <w:sz w:val="16"/>
                <w:szCs w:val="16"/>
                <w:vertAlign w:val="superscript"/>
                <w14:ligatures w14:val="standardContextual"/>
              </w:rPr>
            </w:pPr>
            <w:r w:rsidRPr="00250686">
              <w:rPr>
                <w:rFonts w:asciiTheme="minorHAnsi" w:eastAsia="Calibri" w:hAnsiTheme="minorHAnsi" w:cstheme="minorHAnsi"/>
                <w:b/>
                <w:color w:val="000000" w:themeColor="text1"/>
                <w:spacing w:val="-10"/>
                <w:kern w:val="2"/>
                <w:sz w:val="16"/>
                <w:szCs w:val="16"/>
                <w14:ligatures w14:val="standardContextual"/>
              </w:rPr>
              <w:t>0,001</w:t>
            </w:r>
            <w:r w:rsidR="002B459B">
              <w:rPr>
                <w:rFonts w:asciiTheme="minorHAnsi" w:eastAsia="Calibri" w:hAnsiTheme="minorHAnsi" w:cstheme="minorHAnsi"/>
                <w:b/>
                <w:color w:val="000000" w:themeColor="text1"/>
                <w:spacing w:val="-10"/>
                <w:kern w:val="2"/>
                <w:sz w:val="16"/>
                <w:szCs w:val="16"/>
                <w:vertAlign w:val="superscript"/>
                <w14:ligatures w14:val="standardContextual"/>
              </w:rPr>
              <w:t xml:space="preserve">1-3 </w:t>
            </w:r>
            <w:r w:rsidR="002B459B">
              <w:rPr>
                <w:rFonts w:asciiTheme="minorHAnsi" w:eastAsia="Calibri" w:hAnsiTheme="minorHAnsi" w:cstheme="minorHAnsi"/>
                <w:b/>
                <w:color w:val="000000" w:themeColor="text1"/>
                <w:spacing w:val="-10"/>
                <w:kern w:val="2"/>
                <w:sz w:val="16"/>
                <w:szCs w:val="16"/>
                <w14:ligatures w14:val="standardContextual"/>
              </w:rPr>
              <w:t xml:space="preserve">; </w:t>
            </w:r>
            <w:r w:rsidRPr="00250686">
              <w:rPr>
                <w:rFonts w:asciiTheme="minorHAnsi" w:eastAsia="Calibri" w:hAnsiTheme="minorHAnsi" w:cstheme="minorHAnsi"/>
                <w:b/>
                <w:color w:val="000000" w:themeColor="text1"/>
                <w:spacing w:val="-10"/>
                <w:kern w:val="2"/>
                <w:sz w:val="16"/>
                <w:szCs w:val="16"/>
                <w14:ligatures w14:val="standardContextual"/>
              </w:rPr>
              <w:t>&lt; 0,001</w:t>
            </w:r>
            <w:r w:rsidRPr="00250686">
              <w:rPr>
                <w:rFonts w:asciiTheme="minorHAnsi" w:eastAsia="Calibri" w:hAnsiTheme="minorHAnsi" w:cstheme="minorHAnsi"/>
                <w:b/>
                <w:color w:val="000000" w:themeColor="text1"/>
                <w:spacing w:val="-10"/>
                <w:kern w:val="2"/>
                <w:sz w:val="16"/>
                <w:szCs w:val="16"/>
                <w:vertAlign w:val="superscript"/>
                <w14:ligatures w14:val="standardContextual"/>
              </w:rPr>
              <w:t>2-3</w:t>
            </w:r>
          </w:p>
        </w:tc>
      </w:tr>
      <w:tr w:rsidR="00277A1D" w:rsidRPr="00250686" w14:paraId="3F2E76E5" w14:textId="77777777" w:rsidTr="002B459B">
        <w:trPr>
          <w:trHeight w:val="20"/>
          <w:jc w:val="center"/>
        </w:trPr>
        <w:tc>
          <w:tcPr>
            <w:tcW w:w="991" w:type="pct"/>
            <w:vAlign w:val="center"/>
          </w:tcPr>
          <w:p w14:paraId="0620B55D" w14:textId="77777777" w:rsidR="00277A1D" w:rsidRPr="00250686" w:rsidRDefault="00277A1D" w:rsidP="0035110E">
            <w:pPr>
              <w:jc w:val="center"/>
              <w:rPr>
                <w:rFonts w:asciiTheme="minorHAnsi" w:eastAsia="Calibri" w:hAnsiTheme="minorHAnsi" w:cstheme="minorHAnsi"/>
                <w:color w:val="000000" w:themeColor="text1"/>
                <w:kern w:val="2"/>
                <w:sz w:val="16"/>
                <w:szCs w:val="16"/>
                <w:lang w:val="uz-Cyrl-UZ"/>
                <w14:ligatures w14:val="standardContextual"/>
              </w:rPr>
            </w:pPr>
            <w:r w:rsidRPr="00250686">
              <w:rPr>
                <w:rFonts w:asciiTheme="minorHAnsi" w:eastAsia="Calibri" w:hAnsiTheme="minorHAnsi" w:cstheme="minorHAnsi"/>
                <w:color w:val="000000" w:themeColor="text1"/>
                <w:kern w:val="2"/>
                <w:sz w:val="16"/>
                <w:szCs w:val="16"/>
                <w14:ligatures w14:val="standardContextual"/>
              </w:rPr>
              <w:t>Chr1650791743</w:t>
            </w:r>
          </w:p>
        </w:tc>
        <w:tc>
          <w:tcPr>
            <w:tcW w:w="656" w:type="pct"/>
            <w:vAlign w:val="center"/>
          </w:tcPr>
          <w:p w14:paraId="2FDA5E7E" w14:textId="77777777" w:rsidR="00277A1D" w:rsidRPr="00250686" w:rsidRDefault="00277A1D" w:rsidP="0035110E">
            <w:pPr>
              <w:jc w:val="center"/>
              <w:rPr>
                <w:rFonts w:asciiTheme="minorHAnsi" w:eastAsia="Calibri" w:hAnsiTheme="minorHAnsi" w:cstheme="minorHAnsi"/>
                <w:color w:val="000000" w:themeColor="text1"/>
                <w:kern w:val="2"/>
                <w:sz w:val="16"/>
                <w:szCs w:val="16"/>
                <w:lang w:val="uz-Cyrl-UZ"/>
                <w14:ligatures w14:val="standardContextual"/>
              </w:rPr>
            </w:pPr>
            <w:r w:rsidRPr="00250686">
              <w:rPr>
                <w:rFonts w:asciiTheme="minorHAnsi" w:eastAsia="Calibri" w:hAnsiTheme="minorHAnsi" w:cstheme="minorHAnsi"/>
                <w:color w:val="000000" w:themeColor="text1"/>
                <w:kern w:val="2"/>
                <w:sz w:val="16"/>
                <w:szCs w:val="16"/>
                <w14:ligatures w14:val="standardContextual"/>
              </w:rPr>
              <w:t>G&gt;A</w:t>
            </w:r>
          </w:p>
        </w:tc>
        <w:tc>
          <w:tcPr>
            <w:tcW w:w="667" w:type="pct"/>
            <w:vAlign w:val="center"/>
          </w:tcPr>
          <w:p w14:paraId="6767D9F8" w14:textId="77777777" w:rsidR="00277A1D" w:rsidRPr="00250686" w:rsidRDefault="00277A1D" w:rsidP="0035110E">
            <w:pPr>
              <w:ind w:left="-108" w:right="-108"/>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18 (31,6)</w:t>
            </w:r>
          </w:p>
        </w:tc>
        <w:tc>
          <w:tcPr>
            <w:tcW w:w="780" w:type="pct"/>
            <w:vAlign w:val="center"/>
          </w:tcPr>
          <w:p w14:paraId="1621E2E7" w14:textId="77777777" w:rsidR="00277A1D" w:rsidRPr="00250686" w:rsidRDefault="00277A1D" w:rsidP="0035110E">
            <w:pPr>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16 (32,0)</w:t>
            </w:r>
          </w:p>
        </w:tc>
        <w:tc>
          <w:tcPr>
            <w:tcW w:w="777" w:type="pct"/>
            <w:vAlign w:val="center"/>
          </w:tcPr>
          <w:p w14:paraId="2D0A694C" w14:textId="77777777" w:rsidR="00277A1D" w:rsidRPr="00250686" w:rsidRDefault="00277A1D" w:rsidP="0035110E">
            <w:pPr>
              <w:ind w:left="-108" w:right="-108"/>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14 (14,0)</w:t>
            </w:r>
          </w:p>
        </w:tc>
        <w:tc>
          <w:tcPr>
            <w:tcW w:w="1131" w:type="pct"/>
            <w:vAlign w:val="center"/>
          </w:tcPr>
          <w:p w14:paraId="6DF3DB3C" w14:textId="23D10669" w:rsidR="00277A1D" w:rsidRPr="002B459B" w:rsidRDefault="00277A1D" w:rsidP="002B459B">
            <w:pPr>
              <w:ind w:left="-108" w:right="-108"/>
              <w:jc w:val="center"/>
              <w:rPr>
                <w:rFonts w:asciiTheme="minorHAnsi" w:eastAsia="Calibri" w:hAnsiTheme="minorHAnsi" w:cstheme="minorHAnsi"/>
                <w:b/>
                <w:color w:val="000000" w:themeColor="text1"/>
                <w:kern w:val="2"/>
                <w:sz w:val="16"/>
                <w:szCs w:val="16"/>
                <w:vertAlign w:val="superscript"/>
                <w14:ligatures w14:val="standardContextual"/>
              </w:rPr>
            </w:pPr>
            <w:r w:rsidRPr="00250686">
              <w:rPr>
                <w:rFonts w:asciiTheme="minorHAnsi" w:eastAsia="Calibri" w:hAnsiTheme="minorHAnsi" w:cstheme="minorHAnsi"/>
                <w:b/>
                <w:color w:val="000000" w:themeColor="text1"/>
                <w:kern w:val="2"/>
                <w:sz w:val="16"/>
                <w:szCs w:val="16"/>
                <w14:ligatures w14:val="standardContextual"/>
              </w:rPr>
              <w:t>0,009</w:t>
            </w:r>
            <w:r w:rsidR="002B459B">
              <w:rPr>
                <w:rFonts w:asciiTheme="minorHAnsi" w:eastAsia="Calibri" w:hAnsiTheme="minorHAnsi" w:cstheme="minorHAnsi"/>
                <w:b/>
                <w:color w:val="000000" w:themeColor="text1"/>
                <w:kern w:val="2"/>
                <w:sz w:val="16"/>
                <w:szCs w:val="16"/>
                <w:vertAlign w:val="superscript"/>
                <w14:ligatures w14:val="standardContextual"/>
              </w:rPr>
              <w:t xml:space="preserve">1-3 </w:t>
            </w:r>
            <w:r w:rsidR="002B459B">
              <w:rPr>
                <w:rFonts w:asciiTheme="minorHAnsi" w:eastAsia="Calibri" w:hAnsiTheme="minorHAnsi" w:cstheme="minorHAnsi"/>
                <w:b/>
                <w:color w:val="000000" w:themeColor="text1"/>
                <w:kern w:val="2"/>
                <w:sz w:val="16"/>
                <w:szCs w:val="16"/>
                <w14:ligatures w14:val="standardContextual"/>
              </w:rPr>
              <w:t xml:space="preserve">; </w:t>
            </w:r>
            <w:r w:rsidRPr="00250686">
              <w:rPr>
                <w:rFonts w:asciiTheme="minorHAnsi" w:eastAsia="Calibri" w:hAnsiTheme="minorHAnsi" w:cstheme="minorHAnsi"/>
                <w:b/>
                <w:color w:val="000000" w:themeColor="text1"/>
                <w:kern w:val="2"/>
                <w:sz w:val="16"/>
                <w:szCs w:val="16"/>
                <w14:ligatures w14:val="standardContextual"/>
              </w:rPr>
              <w:t>0,009</w:t>
            </w:r>
            <w:r w:rsidRPr="00250686">
              <w:rPr>
                <w:rFonts w:asciiTheme="minorHAnsi" w:eastAsia="Calibri" w:hAnsiTheme="minorHAnsi" w:cstheme="minorHAnsi"/>
                <w:b/>
                <w:color w:val="000000" w:themeColor="text1"/>
                <w:kern w:val="2"/>
                <w:sz w:val="16"/>
                <w:szCs w:val="16"/>
                <w:vertAlign w:val="superscript"/>
                <w14:ligatures w14:val="standardContextual"/>
              </w:rPr>
              <w:t>2-3</w:t>
            </w:r>
          </w:p>
        </w:tc>
      </w:tr>
      <w:tr w:rsidR="00277A1D" w:rsidRPr="00250686" w14:paraId="5736D407" w14:textId="77777777" w:rsidTr="002B459B">
        <w:trPr>
          <w:trHeight w:val="20"/>
          <w:jc w:val="center"/>
        </w:trPr>
        <w:tc>
          <w:tcPr>
            <w:tcW w:w="991" w:type="pct"/>
            <w:vAlign w:val="center"/>
          </w:tcPr>
          <w:p w14:paraId="749410D2" w14:textId="77777777" w:rsidR="00277A1D" w:rsidRPr="00250686" w:rsidRDefault="00277A1D" w:rsidP="0035110E">
            <w:pPr>
              <w:jc w:val="center"/>
              <w:rPr>
                <w:rFonts w:asciiTheme="minorHAnsi" w:eastAsia="Calibri" w:hAnsiTheme="minorHAnsi" w:cstheme="minorHAnsi"/>
                <w:b/>
                <w:bCs/>
                <w:color w:val="000000" w:themeColor="text1"/>
                <w:kern w:val="2"/>
                <w:sz w:val="16"/>
                <w:szCs w:val="16"/>
                <w:lang w:val="uz-Cyrl-UZ"/>
                <w14:ligatures w14:val="standardContextual"/>
              </w:rPr>
            </w:pPr>
            <w:r w:rsidRPr="00250686">
              <w:rPr>
                <w:rFonts w:asciiTheme="minorHAnsi" w:eastAsia="Calibri" w:hAnsiTheme="minorHAnsi" w:cstheme="minorHAnsi"/>
                <w:color w:val="000000" w:themeColor="text1"/>
                <w:kern w:val="2"/>
                <w:sz w:val="16"/>
                <w:szCs w:val="16"/>
                <w14:ligatures w14:val="standardContextual"/>
              </w:rPr>
              <w:t>Chr1650791811</w:t>
            </w:r>
          </w:p>
        </w:tc>
        <w:tc>
          <w:tcPr>
            <w:tcW w:w="656" w:type="pct"/>
            <w:vAlign w:val="center"/>
          </w:tcPr>
          <w:p w14:paraId="6F563C20" w14:textId="77777777" w:rsidR="00277A1D" w:rsidRPr="00250686" w:rsidRDefault="00277A1D" w:rsidP="0035110E">
            <w:pPr>
              <w:jc w:val="center"/>
              <w:rPr>
                <w:rFonts w:asciiTheme="minorHAnsi" w:eastAsia="Calibri" w:hAnsiTheme="minorHAnsi" w:cstheme="minorHAnsi"/>
                <w:b/>
                <w:bCs/>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G&gt;A</w:t>
            </w:r>
          </w:p>
        </w:tc>
        <w:tc>
          <w:tcPr>
            <w:tcW w:w="667" w:type="pct"/>
            <w:vAlign w:val="center"/>
          </w:tcPr>
          <w:p w14:paraId="5A4D90EF" w14:textId="77777777" w:rsidR="00277A1D" w:rsidRPr="00250686" w:rsidRDefault="00277A1D" w:rsidP="0035110E">
            <w:pPr>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6 (10,5)</w:t>
            </w:r>
          </w:p>
        </w:tc>
        <w:tc>
          <w:tcPr>
            <w:tcW w:w="780" w:type="pct"/>
            <w:vAlign w:val="center"/>
          </w:tcPr>
          <w:p w14:paraId="6CBDFDA8" w14:textId="77777777" w:rsidR="00277A1D" w:rsidRPr="00250686" w:rsidRDefault="00277A1D" w:rsidP="0035110E">
            <w:pPr>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4 (8,0)</w:t>
            </w:r>
          </w:p>
        </w:tc>
        <w:tc>
          <w:tcPr>
            <w:tcW w:w="777" w:type="pct"/>
            <w:vAlign w:val="center"/>
          </w:tcPr>
          <w:p w14:paraId="4FB91842" w14:textId="77777777" w:rsidR="00277A1D" w:rsidRPr="00250686" w:rsidRDefault="00277A1D" w:rsidP="0035110E">
            <w:pPr>
              <w:ind w:left="-108" w:right="-108"/>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26 (26,0)</w:t>
            </w:r>
          </w:p>
        </w:tc>
        <w:tc>
          <w:tcPr>
            <w:tcW w:w="1131" w:type="pct"/>
            <w:vAlign w:val="center"/>
          </w:tcPr>
          <w:p w14:paraId="77C838C5" w14:textId="7A4DEB47" w:rsidR="00277A1D" w:rsidRPr="002B459B" w:rsidRDefault="00277A1D" w:rsidP="002B459B">
            <w:pPr>
              <w:ind w:left="-108" w:right="-108"/>
              <w:jc w:val="center"/>
              <w:rPr>
                <w:rFonts w:asciiTheme="minorHAnsi" w:eastAsia="Calibri" w:hAnsiTheme="minorHAnsi" w:cstheme="minorHAnsi"/>
                <w:b/>
                <w:color w:val="000000" w:themeColor="text1"/>
                <w:kern w:val="2"/>
                <w:sz w:val="16"/>
                <w:szCs w:val="16"/>
                <w:vertAlign w:val="superscript"/>
                <w14:ligatures w14:val="standardContextual"/>
              </w:rPr>
            </w:pPr>
            <w:r w:rsidRPr="00250686">
              <w:rPr>
                <w:rFonts w:asciiTheme="minorHAnsi" w:eastAsia="Calibri" w:hAnsiTheme="minorHAnsi" w:cstheme="minorHAnsi"/>
                <w:b/>
                <w:color w:val="000000" w:themeColor="text1"/>
                <w:kern w:val="2"/>
                <w:sz w:val="16"/>
                <w:szCs w:val="16"/>
                <w14:ligatures w14:val="standardContextual"/>
              </w:rPr>
              <w:t>0,021</w:t>
            </w:r>
            <w:r w:rsidR="002B459B">
              <w:rPr>
                <w:rFonts w:asciiTheme="minorHAnsi" w:eastAsia="Calibri" w:hAnsiTheme="minorHAnsi" w:cstheme="minorHAnsi"/>
                <w:b/>
                <w:color w:val="000000" w:themeColor="text1"/>
                <w:kern w:val="2"/>
                <w:sz w:val="16"/>
                <w:szCs w:val="16"/>
                <w:vertAlign w:val="superscript"/>
                <w14:ligatures w14:val="standardContextual"/>
              </w:rPr>
              <w:t xml:space="preserve">1-3 </w:t>
            </w:r>
            <w:r w:rsidR="002B459B">
              <w:rPr>
                <w:rFonts w:asciiTheme="minorHAnsi" w:eastAsia="Calibri" w:hAnsiTheme="minorHAnsi" w:cstheme="minorHAnsi"/>
                <w:b/>
                <w:color w:val="000000" w:themeColor="text1"/>
                <w:kern w:val="2"/>
                <w:sz w:val="16"/>
                <w:szCs w:val="16"/>
                <w14:ligatures w14:val="standardContextual"/>
              </w:rPr>
              <w:t xml:space="preserve">; </w:t>
            </w:r>
            <w:r w:rsidRPr="00250686">
              <w:rPr>
                <w:rFonts w:asciiTheme="minorHAnsi" w:eastAsia="Calibri" w:hAnsiTheme="minorHAnsi" w:cstheme="minorHAnsi"/>
                <w:b/>
                <w:color w:val="000000" w:themeColor="text1"/>
                <w:kern w:val="2"/>
                <w:sz w:val="16"/>
                <w:szCs w:val="16"/>
                <w14:ligatures w14:val="standardContextual"/>
              </w:rPr>
              <w:t>0,009</w:t>
            </w:r>
            <w:r w:rsidRPr="00250686">
              <w:rPr>
                <w:rFonts w:asciiTheme="minorHAnsi" w:eastAsia="Calibri" w:hAnsiTheme="minorHAnsi" w:cstheme="minorHAnsi"/>
                <w:b/>
                <w:color w:val="000000" w:themeColor="text1"/>
                <w:kern w:val="2"/>
                <w:sz w:val="16"/>
                <w:szCs w:val="16"/>
                <w:vertAlign w:val="superscript"/>
                <w14:ligatures w14:val="standardContextual"/>
              </w:rPr>
              <w:t>2-3</w:t>
            </w:r>
          </w:p>
        </w:tc>
      </w:tr>
      <w:tr w:rsidR="00277A1D" w:rsidRPr="00250686" w14:paraId="730A7085" w14:textId="77777777" w:rsidTr="002B459B">
        <w:trPr>
          <w:trHeight w:val="20"/>
          <w:jc w:val="center"/>
        </w:trPr>
        <w:tc>
          <w:tcPr>
            <w:tcW w:w="991" w:type="pct"/>
            <w:vAlign w:val="center"/>
          </w:tcPr>
          <w:p w14:paraId="6D70F120" w14:textId="77777777" w:rsidR="00277A1D" w:rsidRPr="00250686" w:rsidRDefault="00277A1D" w:rsidP="0035110E">
            <w:pPr>
              <w:jc w:val="center"/>
              <w:rPr>
                <w:rFonts w:asciiTheme="minorHAnsi" w:eastAsia="Calibri" w:hAnsiTheme="minorHAnsi" w:cstheme="minorHAnsi"/>
                <w:color w:val="000000" w:themeColor="text1"/>
                <w:kern w:val="2"/>
                <w:sz w:val="16"/>
                <w:szCs w:val="16"/>
                <w:lang w:val="uz-Cyrl-UZ"/>
                <w14:ligatures w14:val="standardContextual"/>
              </w:rPr>
            </w:pPr>
            <w:r w:rsidRPr="00250686">
              <w:rPr>
                <w:rFonts w:asciiTheme="minorHAnsi" w:eastAsia="Calibri" w:hAnsiTheme="minorHAnsi" w:cstheme="minorHAnsi"/>
                <w:color w:val="000000" w:themeColor="text1"/>
                <w:kern w:val="2"/>
                <w:sz w:val="16"/>
                <w:szCs w:val="16"/>
                <w14:ligatures w14:val="standardContextual"/>
              </w:rPr>
              <w:t>Chr1650791859</w:t>
            </w:r>
          </w:p>
        </w:tc>
        <w:tc>
          <w:tcPr>
            <w:tcW w:w="656" w:type="pct"/>
            <w:vAlign w:val="center"/>
          </w:tcPr>
          <w:p w14:paraId="20DF37A3" w14:textId="77777777" w:rsidR="00277A1D" w:rsidRPr="00250686" w:rsidRDefault="00277A1D" w:rsidP="0035110E">
            <w:pPr>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G&gt;A</w:t>
            </w:r>
          </w:p>
        </w:tc>
        <w:tc>
          <w:tcPr>
            <w:tcW w:w="667" w:type="pct"/>
            <w:vAlign w:val="center"/>
          </w:tcPr>
          <w:p w14:paraId="2E6627FB" w14:textId="77777777" w:rsidR="00277A1D" w:rsidRPr="00250686" w:rsidRDefault="00277A1D" w:rsidP="0035110E">
            <w:pPr>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8 (14,0)</w:t>
            </w:r>
          </w:p>
        </w:tc>
        <w:tc>
          <w:tcPr>
            <w:tcW w:w="780" w:type="pct"/>
            <w:vAlign w:val="center"/>
          </w:tcPr>
          <w:p w14:paraId="201891C4" w14:textId="77777777" w:rsidR="00277A1D" w:rsidRPr="00250686" w:rsidRDefault="00277A1D" w:rsidP="0035110E">
            <w:pPr>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10 (20,0)</w:t>
            </w:r>
          </w:p>
        </w:tc>
        <w:tc>
          <w:tcPr>
            <w:tcW w:w="777" w:type="pct"/>
            <w:vAlign w:val="center"/>
          </w:tcPr>
          <w:p w14:paraId="699CCDEA" w14:textId="77777777" w:rsidR="00277A1D" w:rsidRPr="00250686" w:rsidRDefault="00277A1D" w:rsidP="0035110E">
            <w:pPr>
              <w:ind w:left="-108" w:right="-108"/>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31 (31,0)</w:t>
            </w:r>
          </w:p>
        </w:tc>
        <w:tc>
          <w:tcPr>
            <w:tcW w:w="1131" w:type="pct"/>
            <w:vAlign w:val="center"/>
          </w:tcPr>
          <w:p w14:paraId="3C7F19B8" w14:textId="56003043" w:rsidR="00277A1D" w:rsidRPr="002B459B" w:rsidRDefault="00277A1D" w:rsidP="002B459B">
            <w:pPr>
              <w:ind w:left="-108" w:right="-108"/>
              <w:jc w:val="center"/>
              <w:rPr>
                <w:rFonts w:asciiTheme="minorHAnsi" w:eastAsia="Calibri" w:hAnsiTheme="minorHAnsi" w:cstheme="minorHAnsi"/>
                <w:b/>
                <w:color w:val="000000" w:themeColor="text1"/>
                <w:kern w:val="2"/>
                <w:sz w:val="16"/>
                <w:szCs w:val="16"/>
                <w:vertAlign w:val="superscript"/>
                <w14:ligatures w14:val="standardContextual"/>
              </w:rPr>
            </w:pPr>
            <w:r w:rsidRPr="00250686">
              <w:rPr>
                <w:rFonts w:asciiTheme="minorHAnsi" w:eastAsia="Calibri" w:hAnsiTheme="minorHAnsi" w:cstheme="minorHAnsi"/>
                <w:b/>
                <w:color w:val="000000" w:themeColor="text1"/>
                <w:kern w:val="2"/>
                <w:sz w:val="16"/>
                <w:szCs w:val="16"/>
                <w14:ligatures w14:val="standardContextual"/>
              </w:rPr>
              <w:t>0,018</w:t>
            </w:r>
            <w:r w:rsidR="002B459B">
              <w:rPr>
                <w:rFonts w:asciiTheme="minorHAnsi" w:eastAsia="Calibri" w:hAnsiTheme="minorHAnsi" w:cstheme="minorHAnsi"/>
                <w:b/>
                <w:color w:val="000000" w:themeColor="text1"/>
                <w:kern w:val="2"/>
                <w:sz w:val="16"/>
                <w:szCs w:val="16"/>
                <w:vertAlign w:val="superscript"/>
                <w14:ligatures w14:val="standardContextual"/>
              </w:rPr>
              <w:t xml:space="preserve">1-3 </w:t>
            </w:r>
            <w:r w:rsidR="002B459B">
              <w:rPr>
                <w:rFonts w:asciiTheme="minorHAnsi" w:eastAsia="Calibri" w:hAnsiTheme="minorHAnsi" w:cstheme="minorHAnsi"/>
                <w:color w:val="000000" w:themeColor="text1"/>
                <w:kern w:val="2"/>
                <w:sz w:val="16"/>
                <w:szCs w:val="16"/>
                <w14:ligatures w14:val="standardContextual"/>
              </w:rPr>
              <w:t xml:space="preserve">; </w:t>
            </w:r>
            <w:r w:rsidRPr="00250686">
              <w:rPr>
                <w:rFonts w:asciiTheme="minorHAnsi" w:eastAsia="Calibri" w:hAnsiTheme="minorHAnsi" w:cstheme="minorHAnsi"/>
                <w:color w:val="000000" w:themeColor="text1"/>
                <w:kern w:val="2"/>
                <w:sz w:val="16"/>
                <w:szCs w:val="16"/>
                <w14:ligatures w14:val="standardContextual"/>
              </w:rPr>
              <w:t>0,154</w:t>
            </w:r>
            <w:r w:rsidRPr="00250686">
              <w:rPr>
                <w:rFonts w:asciiTheme="minorHAnsi" w:eastAsia="Calibri" w:hAnsiTheme="minorHAnsi" w:cstheme="minorHAnsi"/>
                <w:color w:val="000000" w:themeColor="text1"/>
                <w:kern w:val="2"/>
                <w:sz w:val="16"/>
                <w:szCs w:val="16"/>
                <w:vertAlign w:val="superscript"/>
                <w14:ligatures w14:val="standardContextual"/>
              </w:rPr>
              <w:t>2-3</w:t>
            </w:r>
          </w:p>
        </w:tc>
      </w:tr>
      <w:tr w:rsidR="00277A1D" w:rsidRPr="00250686" w14:paraId="6E379669" w14:textId="77777777" w:rsidTr="002B459B">
        <w:trPr>
          <w:trHeight w:val="20"/>
          <w:jc w:val="center"/>
        </w:trPr>
        <w:tc>
          <w:tcPr>
            <w:tcW w:w="991" w:type="pct"/>
            <w:vAlign w:val="center"/>
          </w:tcPr>
          <w:p w14:paraId="728BA5DC" w14:textId="77777777" w:rsidR="00277A1D" w:rsidRPr="00250686" w:rsidRDefault="00277A1D" w:rsidP="0035110E">
            <w:pPr>
              <w:jc w:val="center"/>
              <w:rPr>
                <w:rFonts w:asciiTheme="minorHAnsi" w:eastAsia="Calibri" w:hAnsiTheme="minorHAnsi" w:cstheme="minorHAnsi"/>
                <w:b/>
                <w:bCs/>
                <w:color w:val="000000" w:themeColor="text1"/>
                <w:kern w:val="2"/>
                <w:sz w:val="16"/>
                <w:szCs w:val="16"/>
                <w:lang w:val="uz-Cyrl-UZ"/>
                <w14:ligatures w14:val="standardContextual"/>
              </w:rPr>
            </w:pPr>
            <w:r w:rsidRPr="00250686">
              <w:rPr>
                <w:rFonts w:asciiTheme="minorHAnsi" w:eastAsia="Calibri" w:hAnsiTheme="minorHAnsi" w:cstheme="minorHAnsi"/>
                <w:color w:val="000000" w:themeColor="text1"/>
                <w:kern w:val="2"/>
                <w:sz w:val="16"/>
                <w:szCs w:val="16"/>
                <w14:ligatures w14:val="standardContextual"/>
              </w:rPr>
              <w:t>Chr1650791878</w:t>
            </w:r>
          </w:p>
        </w:tc>
        <w:tc>
          <w:tcPr>
            <w:tcW w:w="656" w:type="pct"/>
            <w:vAlign w:val="center"/>
          </w:tcPr>
          <w:p w14:paraId="7266D963" w14:textId="77777777" w:rsidR="00277A1D" w:rsidRPr="00250686" w:rsidRDefault="00277A1D" w:rsidP="0035110E">
            <w:pPr>
              <w:jc w:val="center"/>
              <w:rPr>
                <w:rFonts w:asciiTheme="minorHAnsi" w:eastAsia="Calibri" w:hAnsiTheme="minorHAnsi" w:cstheme="minorHAnsi"/>
                <w:b/>
                <w:bCs/>
                <w:color w:val="000000" w:themeColor="text1"/>
                <w:kern w:val="2"/>
                <w:sz w:val="16"/>
                <w:szCs w:val="16"/>
                <w:lang w:val="uz-Cyrl-UZ"/>
                <w14:ligatures w14:val="standardContextual"/>
              </w:rPr>
            </w:pPr>
            <w:r w:rsidRPr="00250686">
              <w:rPr>
                <w:rFonts w:asciiTheme="minorHAnsi" w:eastAsia="Calibri" w:hAnsiTheme="minorHAnsi" w:cstheme="minorHAnsi"/>
                <w:color w:val="000000" w:themeColor="text1"/>
                <w:kern w:val="2"/>
                <w:sz w:val="16"/>
                <w:szCs w:val="16"/>
                <w14:ligatures w14:val="standardContextual"/>
              </w:rPr>
              <w:t>G&gt;A</w:t>
            </w:r>
          </w:p>
        </w:tc>
        <w:tc>
          <w:tcPr>
            <w:tcW w:w="667" w:type="pct"/>
            <w:vAlign w:val="center"/>
          </w:tcPr>
          <w:p w14:paraId="6EAE9D87" w14:textId="77777777" w:rsidR="00277A1D" w:rsidRPr="00250686" w:rsidRDefault="00277A1D" w:rsidP="0035110E">
            <w:pPr>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7 (12,3)</w:t>
            </w:r>
          </w:p>
        </w:tc>
        <w:tc>
          <w:tcPr>
            <w:tcW w:w="780" w:type="pct"/>
            <w:vAlign w:val="center"/>
          </w:tcPr>
          <w:p w14:paraId="3BDE39E8" w14:textId="77777777" w:rsidR="00277A1D" w:rsidRPr="00250686" w:rsidRDefault="00277A1D" w:rsidP="0035110E">
            <w:pPr>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5 (10,0)</w:t>
            </w:r>
          </w:p>
        </w:tc>
        <w:tc>
          <w:tcPr>
            <w:tcW w:w="777" w:type="pct"/>
            <w:vAlign w:val="center"/>
          </w:tcPr>
          <w:p w14:paraId="5760487B" w14:textId="77777777" w:rsidR="00277A1D" w:rsidRPr="00250686" w:rsidRDefault="00277A1D" w:rsidP="0035110E">
            <w:pPr>
              <w:ind w:left="-108" w:right="-108"/>
              <w:jc w:val="center"/>
              <w:rPr>
                <w:rFonts w:asciiTheme="minorHAnsi" w:eastAsia="Calibri" w:hAnsiTheme="minorHAnsi" w:cstheme="minorHAnsi"/>
                <w:color w:val="000000" w:themeColor="text1"/>
                <w:kern w:val="2"/>
                <w:sz w:val="16"/>
                <w:szCs w:val="16"/>
                <w14:ligatures w14:val="standardContextual"/>
              </w:rPr>
            </w:pPr>
            <w:r w:rsidRPr="00250686">
              <w:rPr>
                <w:rFonts w:asciiTheme="minorHAnsi" w:eastAsia="Calibri" w:hAnsiTheme="minorHAnsi" w:cstheme="minorHAnsi"/>
                <w:color w:val="000000" w:themeColor="text1"/>
                <w:kern w:val="2"/>
                <w:sz w:val="16"/>
                <w:szCs w:val="16"/>
                <w14:ligatures w14:val="standardContextual"/>
              </w:rPr>
              <w:t>33 (33,0)</w:t>
            </w:r>
          </w:p>
        </w:tc>
        <w:tc>
          <w:tcPr>
            <w:tcW w:w="1131" w:type="pct"/>
            <w:vAlign w:val="center"/>
          </w:tcPr>
          <w:p w14:paraId="01E5F6BE" w14:textId="43C2B7DC" w:rsidR="00277A1D" w:rsidRPr="002B459B" w:rsidRDefault="00277A1D" w:rsidP="002B459B">
            <w:pPr>
              <w:ind w:left="-108" w:right="-108"/>
              <w:jc w:val="center"/>
              <w:rPr>
                <w:rFonts w:asciiTheme="minorHAnsi" w:eastAsia="Calibri" w:hAnsiTheme="minorHAnsi" w:cstheme="minorHAnsi"/>
                <w:b/>
                <w:color w:val="000000" w:themeColor="text1"/>
                <w:kern w:val="2"/>
                <w:sz w:val="16"/>
                <w:szCs w:val="16"/>
                <w:vertAlign w:val="superscript"/>
                <w14:ligatures w14:val="standardContextual"/>
              </w:rPr>
            </w:pPr>
            <w:r w:rsidRPr="00250686">
              <w:rPr>
                <w:rFonts w:asciiTheme="minorHAnsi" w:eastAsia="Calibri" w:hAnsiTheme="minorHAnsi" w:cstheme="minorHAnsi"/>
                <w:b/>
                <w:color w:val="000000" w:themeColor="text1"/>
                <w:kern w:val="2"/>
                <w:sz w:val="16"/>
                <w:szCs w:val="16"/>
                <w14:ligatures w14:val="standardContextual"/>
              </w:rPr>
              <w:t>0,004</w:t>
            </w:r>
            <w:r w:rsidR="002B459B">
              <w:rPr>
                <w:rFonts w:asciiTheme="minorHAnsi" w:eastAsia="Calibri" w:hAnsiTheme="minorHAnsi" w:cstheme="minorHAnsi"/>
                <w:b/>
                <w:color w:val="000000" w:themeColor="text1"/>
                <w:kern w:val="2"/>
                <w:sz w:val="16"/>
                <w:szCs w:val="16"/>
                <w:vertAlign w:val="superscript"/>
                <w14:ligatures w14:val="standardContextual"/>
              </w:rPr>
              <w:t xml:space="preserve">1-3 </w:t>
            </w:r>
            <w:r w:rsidR="002B459B">
              <w:rPr>
                <w:rFonts w:asciiTheme="minorHAnsi" w:eastAsia="Calibri" w:hAnsiTheme="minorHAnsi" w:cstheme="minorHAnsi"/>
                <w:b/>
                <w:color w:val="000000" w:themeColor="text1"/>
                <w:kern w:val="2"/>
                <w:sz w:val="16"/>
                <w:szCs w:val="16"/>
                <w14:ligatures w14:val="standardContextual"/>
              </w:rPr>
              <w:t xml:space="preserve">; </w:t>
            </w:r>
            <w:r w:rsidRPr="00250686">
              <w:rPr>
                <w:rFonts w:asciiTheme="minorHAnsi" w:eastAsia="Calibri" w:hAnsiTheme="minorHAnsi" w:cstheme="minorHAnsi"/>
                <w:b/>
                <w:color w:val="000000" w:themeColor="text1"/>
                <w:kern w:val="2"/>
                <w:sz w:val="16"/>
                <w:szCs w:val="16"/>
                <w14:ligatures w14:val="standardContextual"/>
              </w:rPr>
              <w:t>0,002</w:t>
            </w:r>
            <w:r w:rsidRPr="00250686">
              <w:rPr>
                <w:rFonts w:asciiTheme="minorHAnsi" w:eastAsia="Calibri" w:hAnsiTheme="minorHAnsi" w:cstheme="minorHAnsi"/>
                <w:b/>
                <w:color w:val="000000" w:themeColor="text1"/>
                <w:kern w:val="2"/>
                <w:sz w:val="16"/>
                <w:szCs w:val="16"/>
                <w:vertAlign w:val="superscript"/>
                <w14:ligatures w14:val="standardContextual"/>
              </w:rPr>
              <w:t>2-3</w:t>
            </w:r>
          </w:p>
        </w:tc>
      </w:tr>
    </w:tbl>
    <w:p w14:paraId="65922D9C" w14:textId="6C0EABF3" w:rsidR="00277A1D" w:rsidRPr="0035110E" w:rsidRDefault="00670A9D" w:rsidP="0035110E">
      <w:pPr>
        <w:widowControl w:val="0"/>
        <w:spacing w:line="288" w:lineRule="auto"/>
        <w:jc w:val="center"/>
        <w:rPr>
          <w:rFonts w:asciiTheme="minorHAnsi" w:eastAsia="Calibri" w:hAnsiTheme="minorHAnsi" w:cstheme="minorHAnsi"/>
          <w:i/>
          <w:color w:val="222222"/>
          <w:kern w:val="2"/>
          <w:sz w:val="18"/>
          <w:szCs w:val="18"/>
          <w14:ligatures w14:val="standardContextual"/>
        </w:rPr>
      </w:pPr>
      <w:r>
        <w:rPr>
          <w:rFonts w:asciiTheme="minorHAnsi" w:eastAsia="Calibri" w:hAnsiTheme="minorHAnsi" w:cstheme="minorHAnsi"/>
          <w:i/>
          <w:color w:val="222222"/>
          <w:kern w:val="2"/>
          <w:sz w:val="18"/>
          <w:szCs w:val="18"/>
          <w14:ligatures w14:val="standardContextual"/>
        </w:rPr>
        <w:t>Note</w:t>
      </w:r>
      <w:r w:rsidR="00277A1D" w:rsidRPr="0035110E">
        <w:rPr>
          <w:rFonts w:asciiTheme="minorHAnsi" w:eastAsia="Calibri" w:hAnsiTheme="minorHAnsi" w:cstheme="minorHAnsi"/>
          <w:i/>
          <w:color w:val="222222"/>
          <w:kern w:val="2"/>
          <w:sz w:val="18"/>
          <w:szCs w:val="18"/>
          <w14:ligatures w14:val="standardContextual"/>
        </w:rPr>
        <w:t xml:space="preserve">: </w:t>
      </w:r>
      <w:r>
        <w:rPr>
          <w:rFonts w:asciiTheme="minorHAnsi" w:eastAsia="Calibri" w:hAnsiTheme="minorHAnsi" w:cstheme="minorHAnsi"/>
          <w:color w:val="222222"/>
          <w:kern w:val="2"/>
          <w:sz w:val="18"/>
          <w:szCs w:val="18"/>
          <w14:ligatures w14:val="standardContextual"/>
        </w:rPr>
        <w:t xml:space="preserve">p, </w:t>
      </w:r>
      <w:r w:rsidR="00277A1D" w:rsidRPr="0035110E">
        <w:rPr>
          <w:rFonts w:asciiTheme="minorHAnsi" w:eastAsia="Calibri" w:hAnsiTheme="minorHAnsi" w:cstheme="minorHAnsi"/>
          <w:color w:val="222222"/>
          <w:kern w:val="2"/>
          <w:sz w:val="18"/>
          <w:szCs w:val="18"/>
          <w14:ligatures w14:val="standardContextual"/>
        </w:rPr>
        <w:t>Chi-square test.</w:t>
      </w:r>
    </w:p>
    <w:p w14:paraId="5B26E0FF" w14:textId="10AF16F7" w:rsidR="00277A1D" w:rsidRPr="00670A9D" w:rsidRDefault="00670A9D" w:rsidP="0035110E">
      <w:pPr>
        <w:spacing w:line="288" w:lineRule="auto"/>
        <w:jc w:val="center"/>
        <w:rPr>
          <w:rFonts w:eastAsia="Calibri"/>
          <w:sz w:val="20"/>
          <w:szCs w:val="20"/>
        </w:rPr>
      </w:pPr>
      <w:r w:rsidRPr="00670A9D">
        <w:rPr>
          <w:b/>
          <w:sz w:val="20"/>
          <w:szCs w:val="20"/>
        </w:rPr>
        <w:t>Table 3.14.</w:t>
      </w:r>
      <w:r w:rsidRPr="00670A9D">
        <w:rPr>
          <w:sz w:val="20"/>
          <w:szCs w:val="20"/>
        </w:rPr>
        <w:t xml:space="preserve"> </w:t>
      </w:r>
      <w:r w:rsidRPr="00987D89">
        <w:rPr>
          <w:i/>
          <w:iCs/>
          <w:sz w:val="20"/>
          <w:szCs w:val="20"/>
        </w:rPr>
        <w:t>CEZANNE</w:t>
      </w:r>
      <w:r w:rsidRPr="00670A9D">
        <w:rPr>
          <w:sz w:val="20"/>
          <w:szCs w:val="20"/>
        </w:rPr>
        <w:t xml:space="preserve"> gene variants across study groups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945"/>
        <w:gridCol w:w="979"/>
        <w:gridCol w:w="980"/>
        <w:gridCol w:w="1178"/>
        <w:gridCol w:w="896"/>
      </w:tblGrid>
      <w:tr w:rsidR="00670A9D" w:rsidRPr="00277A1D" w14:paraId="44EA983E" w14:textId="77777777" w:rsidTr="00670A9D">
        <w:trPr>
          <w:trHeight w:val="424"/>
          <w:jc w:val="center"/>
        </w:trPr>
        <w:tc>
          <w:tcPr>
            <w:tcW w:w="1100" w:type="pct"/>
            <w:vMerge w:val="restart"/>
            <w:vAlign w:val="center"/>
          </w:tcPr>
          <w:p w14:paraId="6C193137" w14:textId="77777777" w:rsidR="00670A9D" w:rsidRPr="00670A9D" w:rsidRDefault="00670A9D" w:rsidP="00E051F6">
            <w:pPr>
              <w:jc w:val="center"/>
              <w:rPr>
                <w:rFonts w:asciiTheme="minorHAnsi" w:eastAsia="Calibri" w:hAnsiTheme="minorHAnsi" w:cstheme="minorHAnsi"/>
                <w:b/>
                <w:bCs/>
                <w:color w:val="222222"/>
                <w:kern w:val="2"/>
                <w:sz w:val="16"/>
                <w:szCs w:val="16"/>
                <w14:ligatures w14:val="standardContextual"/>
              </w:rPr>
            </w:pPr>
          </w:p>
          <w:p w14:paraId="75ACCD18" w14:textId="1D8201D2" w:rsidR="00670A9D" w:rsidRPr="00277A1D" w:rsidRDefault="00670A9D" w:rsidP="00277A1D">
            <w:pPr>
              <w:jc w:val="center"/>
              <w:rPr>
                <w:rFonts w:eastAsia="Calibri"/>
                <w:b/>
                <w:bCs/>
                <w:color w:val="222222"/>
                <w:kern w:val="2"/>
                <w:sz w:val="16"/>
                <w:szCs w:val="16"/>
                <w14:ligatures w14:val="standardContextual"/>
              </w:rPr>
            </w:pPr>
            <w:r w:rsidRPr="00670A9D">
              <w:rPr>
                <w:rFonts w:asciiTheme="minorHAnsi" w:hAnsiTheme="minorHAnsi" w:cstheme="minorHAnsi"/>
                <w:b/>
                <w:sz w:val="16"/>
                <w:szCs w:val="16"/>
              </w:rPr>
              <w:t>CYLD gene variants</w:t>
            </w:r>
          </w:p>
        </w:tc>
        <w:tc>
          <w:tcPr>
            <w:tcW w:w="700" w:type="pct"/>
            <w:vMerge w:val="restart"/>
            <w:vAlign w:val="center"/>
            <w:hideMark/>
          </w:tcPr>
          <w:p w14:paraId="01450171" w14:textId="6DE6132F" w:rsidR="00670A9D" w:rsidRPr="00277A1D" w:rsidRDefault="00670A9D" w:rsidP="00277A1D">
            <w:pPr>
              <w:jc w:val="center"/>
              <w:rPr>
                <w:rFonts w:eastAsia="Calibri"/>
                <w:b/>
                <w:bCs/>
                <w:iCs/>
                <w:color w:val="222222"/>
                <w:spacing w:val="-10"/>
                <w:kern w:val="2"/>
                <w:sz w:val="16"/>
                <w:szCs w:val="16"/>
                <w14:ligatures w14:val="standardContextual"/>
              </w:rPr>
            </w:pPr>
            <w:r w:rsidRPr="00670A9D">
              <w:rPr>
                <w:rFonts w:asciiTheme="minorHAnsi" w:hAnsiTheme="minorHAnsi" w:cstheme="minorHAnsi"/>
                <w:b/>
                <w:sz w:val="16"/>
                <w:szCs w:val="16"/>
              </w:rPr>
              <w:t>Nucleotide change</w:t>
            </w:r>
          </w:p>
        </w:tc>
        <w:tc>
          <w:tcPr>
            <w:tcW w:w="777" w:type="pct"/>
            <w:noWrap/>
            <w:vAlign w:val="center"/>
          </w:tcPr>
          <w:p w14:paraId="669D69CD" w14:textId="77777777" w:rsidR="00670A9D" w:rsidRPr="00277A1D" w:rsidRDefault="00670A9D" w:rsidP="00277A1D">
            <w:pPr>
              <w:jc w:val="center"/>
              <w:rPr>
                <w:rFonts w:eastAsia="Calibri"/>
                <w:b/>
                <w:bCs/>
                <w:iCs/>
                <w:color w:val="222222"/>
                <w:kern w:val="2"/>
                <w:sz w:val="16"/>
                <w:szCs w:val="16"/>
                <w:lang w:val="fr-FR"/>
                <w14:ligatures w14:val="standardContextual"/>
              </w:rPr>
            </w:pPr>
            <w:r w:rsidRPr="00277A1D">
              <w:rPr>
                <w:rFonts w:eastAsia="Calibri"/>
                <w:b/>
                <w:bCs/>
                <w:iCs/>
                <w:color w:val="222222"/>
                <w:kern w:val="2"/>
                <w:sz w:val="16"/>
                <w:szCs w:val="16"/>
                <w:lang w:val="fr-FR"/>
                <w14:ligatures w14:val="standardContextual"/>
              </w:rPr>
              <w:t>ALL (1)</w:t>
            </w:r>
          </w:p>
          <w:p w14:paraId="6D5470C4" w14:textId="3FF0CD1E" w:rsidR="00670A9D" w:rsidRPr="00277A1D" w:rsidRDefault="00670A9D" w:rsidP="00277A1D">
            <w:pPr>
              <w:jc w:val="center"/>
              <w:rPr>
                <w:rFonts w:eastAsia="Calibri"/>
                <w:b/>
                <w:bCs/>
                <w:iCs/>
                <w:color w:val="222222"/>
                <w:kern w:val="2"/>
                <w:sz w:val="16"/>
                <w:szCs w:val="16"/>
                <w14:ligatures w14:val="standardContextual"/>
              </w:rPr>
            </w:pPr>
            <w:r w:rsidRPr="00277A1D">
              <w:rPr>
                <w:rFonts w:eastAsia="Calibri"/>
                <w:b/>
                <w:bCs/>
                <w:color w:val="222222"/>
                <w:kern w:val="2"/>
                <w:sz w:val="16"/>
                <w:szCs w:val="16"/>
                <w14:ligatures w14:val="standardContextual"/>
              </w:rPr>
              <w:t>(n = 57)</w:t>
            </w:r>
          </w:p>
        </w:tc>
        <w:tc>
          <w:tcPr>
            <w:tcW w:w="778" w:type="pct"/>
            <w:vAlign w:val="center"/>
          </w:tcPr>
          <w:p w14:paraId="0B2F07FE" w14:textId="77777777" w:rsidR="00670A9D" w:rsidRPr="00277A1D" w:rsidRDefault="00670A9D" w:rsidP="00277A1D">
            <w:pPr>
              <w:jc w:val="center"/>
              <w:rPr>
                <w:rFonts w:eastAsia="Calibri"/>
                <w:b/>
                <w:bCs/>
                <w:iCs/>
                <w:color w:val="222222"/>
                <w:kern w:val="2"/>
                <w:sz w:val="16"/>
                <w:szCs w:val="16"/>
                <w14:ligatures w14:val="standardContextual"/>
              </w:rPr>
            </w:pPr>
            <w:r w:rsidRPr="00277A1D">
              <w:rPr>
                <w:rFonts w:eastAsia="Calibri"/>
                <w:b/>
                <w:bCs/>
                <w:iCs/>
                <w:color w:val="222222"/>
                <w:kern w:val="2"/>
                <w:sz w:val="16"/>
                <w:szCs w:val="16"/>
                <w14:ligatures w14:val="standardContextual"/>
              </w:rPr>
              <w:t>CLL (2)</w:t>
            </w:r>
          </w:p>
          <w:p w14:paraId="4F54F8EF" w14:textId="26525798" w:rsidR="00670A9D" w:rsidRPr="00277A1D" w:rsidRDefault="00670A9D" w:rsidP="00277A1D">
            <w:pPr>
              <w:jc w:val="center"/>
              <w:rPr>
                <w:rFonts w:eastAsia="Calibri"/>
                <w:b/>
                <w:bCs/>
                <w:iCs/>
                <w:color w:val="222222"/>
                <w:kern w:val="2"/>
                <w:sz w:val="16"/>
                <w:szCs w:val="16"/>
                <w14:ligatures w14:val="standardContextual"/>
              </w:rPr>
            </w:pPr>
            <w:r w:rsidRPr="00277A1D">
              <w:rPr>
                <w:rFonts w:eastAsia="Calibri"/>
                <w:b/>
                <w:bCs/>
                <w:color w:val="222222"/>
                <w:kern w:val="2"/>
                <w:sz w:val="16"/>
                <w:szCs w:val="16"/>
                <w14:ligatures w14:val="standardContextual"/>
              </w:rPr>
              <w:t>(n = 50)</w:t>
            </w:r>
          </w:p>
        </w:tc>
        <w:tc>
          <w:tcPr>
            <w:tcW w:w="933" w:type="pct"/>
            <w:vAlign w:val="center"/>
          </w:tcPr>
          <w:p w14:paraId="09DEBB1A" w14:textId="4685B1A8" w:rsidR="00670A9D" w:rsidRPr="00277A1D" w:rsidRDefault="00670A9D" w:rsidP="00277A1D">
            <w:pPr>
              <w:ind w:left="-108" w:right="-108"/>
              <w:jc w:val="center"/>
              <w:rPr>
                <w:rFonts w:eastAsia="Calibri"/>
                <w:b/>
                <w:bCs/>
                <w:iCs/>
                <w:color w:val="222222"/>
                <w:kern w:val="2"/>
                <w:sz w:val="16"/>
                <w:szCs w:val="16"/>
                <w14:ligatures w14:val="standardContextual"/>
              </w:rPr>
            </w:pPr>
            <w:r>
              <w:rPr>
                <w:rFonts w:eastAsia="Calibri"/>
                <w:b/>
                <w:bCs/>
                <w:iCs/>
                <w:color w:val="222222"/>
                <w:kern w:val="2"/>
                <w:sz w:val="16"/>
                <w:szCs w:val="16"/>
                <w14:ligatures w14:val="standardContextual"/>
              </w:rPr>
              <w:t>Control</w:t>
            </w:r>
          </w:p>
          <w:p w14:paraId="1A38EB9C" w14:textId="0B3DB271" w:rsidR="00670A9D" w:rsidRPr="00670A9D" w:rsidRDefault="00670A9D" w:rsidP="00670A9D">
            <w:pPr>
              <w:jc w:val="center"/>
              <w:rPr>
                <w:rFonts w:eastAsia="Calibri"/>
                <w:b/>
                <w:bCs/>
                <w:color w:val="222222"/>
                <w:kern w:val="2"/>
                <w:sz w:val="16"/>
                <w:szCs w:val="16"/>
                <w14:ligatures w14:val="standardContextual"/>
              </w:rPr>
            </w:pPr>
            <w:r w:rsidRPr="00277A1D">
              <w:rPr>
                <w:rFonts w:eastAsia="Calibri"/>
                <w:b/>
                <w:bCs/>
                <w:color w:val="222222"/>
                <w:kern w:val="2"/>
                <w:sz w:val="16"/>
                <w:szCs w:val="16"/>
                <w14:ligatures w14:val="standardContextual"/>
              </w:rPr>
              <w:t xml:space="preserve"> (n = 100)</w:t>
            </w:r>
            <w:r w:rsidRPr="00277A1D">
              <w:rPr>
                <w:rFonts w:eastAsia="Calibri"/>
                <w:b/>
                <w:bCs/>
                <w:iCs/>
                <w:color w:val="222222"/>
                <w:kern w:val="2"/>
                <w:sz w:val="16"/>
                <w:szCs w:val="16"/>
                <w14:ligatures w14:val="standardContextual"/>
              </w:rPr>
              <w:t xml:space="preserve"> (3)</w:t>
            </w:r>
          </w:p>
        </w:tc>
        <w:tc>
          <w:tcPr>
            <w:tcW w:w="711" w:type="pct"/>
            <w:vMerge w:val="restart"/>
            <w:vAlign w:val="center"/>
          </w:tcPr>
          <w:p w14:paraId="14B37DB7" w14:textId="77777777" w:rsidR="00670A9D" w:rsidRPr="00277A1D" w:rsidRDefault="00670A9D" w:rsidP="00277A1D">
            <w:pPr>
              <w:jc w:val="center"/>
              <w:rPr>
                <w:rFonts w:eastAsia="Calibri"/>
                <w:b/>
                <w:bCs/>
                <w:iCs/>
                <w:color w:val="222222"/>
                <w:kern w:val="2"/>
                <w:sz w:val="16"/>
                <w:szCs w:val="16"/>
                <w14:ligatures w14:val="standardContextual"/>
              </w:rPr>
            </w:pPr>
            <w:r w:rsidRPr="00277A1D">
              <w:rPr>
                <w:rFonts w:eastAsia="Calibri"/>
                <w:b/>
                <w:bCs/>
                <w:iCs/>
                <w:color w:val="222222"/>
                <w:kern w:val="2"/>
                <w:sz w:val="16"/>
                <w:szCs w:val="16"/>
                <w14:ligatures w14:val="standardContextual"/>
              </w:rPr>
              <w:t>P</w:t>
            </w:r>
          </w:p>
        </w:tc>
      </w:tr>
      <w:tr w:rsidR="00277A1D" w:rsidRPr="00277A1D" w14:paraId="341AD556" w14:textId="77777777" w:rsidTr="00670A9D">
        <w:trPr>
          <w:trHeight w:val="20"/>
          <w:jc w:val="center"/>
        </w:trPr>
        <w:tc>
          <w:tcPr>
            <w:tcW w:w="1100" w:type="pct"/>
            <w:vMerge/>
            <w:vAlign w:val="center"/>
          </w:tcPr>
          <w:p w14:paraId="38604087" w14:textId="77777777" w:rsidR="00277A1D" w:rsidRPr="00277A1D" w:rsidRDefault="00277A1D" w:rsidP="00277A1D">
            <w:pPr>
              <w:jc w:val="center"/>
              <w:rPr>
                <w:rFonts w:eastAsia="Calibri"/>
                <w:b/>
                <w:bCs/>
                <w:iCs/>
                <w:color w:val="222222"/>
                <w:kern w:val="2"/>
                <w:sz w:val="16"/>
                <w:szCs w:val="16"/>
                <w:lang w:val="uz-Cyrl-UZ"/>
                <w14:ligatures w14:val="standardContextual"/>
              </w:rPr>
            </w:pPr>
          </w:p>
        </w:tc>
        <w:tc>
          <w:tcPr>
            <w:tcW w:w="700" w:type="pct"/>
            <w:vMerge/>
            <w:vAlign w:val="center"/>
          </w:tcPr>
          <w:p w14:paraId="5F984718" w14:textId="77777777" w:rsidR="00277A1D" w:rsidRPr="00277A1D" w:rsidRDefault="00277A1D" w:rsidP="00277A1D">
            <w:pPr>
              <w:jc w:val="center"/>
              <w:rPr>
                <w:rFonts w:eastAsia="Calibri"/>
                <w:b/>
                <w:bCs/>
                <w:iCs/>
                <w:color w:val="222222"/>
                <w:kern w:val="2"/>
                <w:sz w:val="16"/>
                <w:szCs w:val="16"/>
                <w:lang w:val="uz-Cyrl-UZ"/>
                <w14:ligatures w14:val="standardContextual"/>
              </w:rPr>
            </w:pPr>
          </w:p>
        </w:tc>
        <w:tc>
          <w:tcPr>
            <w:tcW w:w="777" w:type="pct"/>
            <w:noWrap/>
            <w:vAlign w:val="center"/>
            <w:hideMark/>
          </w:tcPr>
          <w:p w14:paraId="6FEC4B91" w14:textId="77777777" w:rsidR="00277A1D" w:rsidRPr="00277A1D" w:rsidRDefault="00277A1D" w:rsidP="00277A1D">
            <w:pPr>
              <w:jc w:val="center"/>
              <w:rPr>
                <w:rFonts w:eastAsia="Calibri"/>
                <w:b/>
                <w:iCs/>
                <w:color w:val="222222"/>
                <w:kern w:val="2"/>
                <w:sz w:val="16"/>
                <w:szCs w:val="16"/>
                <w:lang w:val="fr-FR"/>
                <w14:ligatures w14:val="standardContextual"/>
              </w:rPr>
            </w:pPr>
            <w:r w:rsidRPr="00277A1D">
              <w:rPr>
                <w:rFonts w:eastAsia="Calibri"/>
                <w:b/>
                <w:iCs/>
                <w:color w:val="222222"/>
                <w:kern w:val="2"/>
                <w:sz w:val="16"/>
                <w:szCs w:val="16"/>
                <w:lang w:val="fr-FR"/>
                <w14:ligatures w14:val="standardContextual"/>
              </w:rPr>
              <w:t>n (%)</w:t>
            </w:r>
          </w:p>
        </w:tc>
        <w:tc>
          <w:tcPr>
            <w:tcW w:w="778" w:type="pct"/>
            <w:vAlign w:val="center"/>
          </w:tcPr>
          <w:p w14:paraId="571BF070" w14:textId="77777777" w:rsidR="00277A1D" w:rsidRPr="00277A1D" w:rsidRDefault="00277A1D" w:rsidP="00277A1D">
            <w:pPr>
              <w:jc w:val="center"/>
              <w:rPr>
                <w:rFonts w:eastAsia="Calibri"/>
                <w:b/>
                <w:bCs/>
                <w:iCs/>
                <w:color w:val="222222"/>
                <w:kern w:val="2"/>
                <w:sz w:val="16"/>
                <w:szCs w:val="16"/>
                <w14:ligatures w14:val="standardContextual"/>
              </w:rPr>
            </w:pPr>
            <w:r w:rsidRPr="00277A1D">
              <w:rPr>
                <w:rFonts w:eastAsia="Calibri"/>
                <w:b/>
                <w:iCs/>
                <w:color w:val="222222"/>
                <w:kern w:val="2"/>
                <w:sz w:val="16"/>
                <w:szCs w:val="16"/>
                <w:lang w:val="fr-FR"/>
                <w14:ligatures w14:val="standardContextual"/>
              </w:rPr>
              <w:t>n (%)</w:t>
            </w:r>
          </w:p>
        </w:tc>
        <w:tc>
          <w:tcPr>
            <w:tcW w:w="933" w:type="pct"/>
            <w:vAlign w:val="center"/>
          </w:tcPr>
          <w:p w14:paraId="65E3CEC7" w14:textId="77777777" w:rsidR="00277A1D" w:rsidRPr="00277A1D" w:rsidRDefault="00277A1D" w:rsidP="00277A1D">
            <w:pPr>
              <w:jc w:val="center"/>
              <w:rPr>
                <w:rFonts w:eastAsia="Calibri"/>
                <w:b/>
                <w:bCs/>
                <w:iCs/>
                <w:color w:val="222222"/>
                <w:kern w:val="2"/>
                <w:sz w:val="16"/>
                <w:szCs w:val="16"/>
                <w14:ligatures w14:val="standardContextual"/>
              </w:rPr>
            </w:pPr>
            <w:r w:rsidRPr="00277A1D">
              <w:rPr>
                <w:rFonts w:eastAsia="Calibri"/>
                <w:b/>
                <w:iCs/>
                <w:color w:val="222222"/>
                <w:kern w:val="2"/>
                <w:sz w:val="16"/>
                <w:szCs w:val="16"/>
                <w:lang w:val="fr-FR"/>
                <w14:ligatures w14:val="standardContextual"/>
              </w:rPr>
              <w:t>n (%)</w:t>
            </w:r>
          </w:p>
        </w:tc>
        <w:tc>
          <w:tcPr>
            <w:tcW w:w="711" w:type="pct"/>
            <w:vMerge/>
            <w:vAlign w:val="center"/>
          </w:tcPr>
          <w:p w14:paraId="6F809D2E" w14:textId="77777777" w:rsidR="00277A1D" w:rsidRPr="00277A1D" w:rsidRDefault="00277A1D" w:rsidP="00277A1D">
            <w:pPr>
              <w:jc w:val="center"/>
              <w:rPr>
                <w:rFonts w:eastAsia="Calibri"/>
                <w:b/>
                <w:bCs/>
                <w:iCs/>
                <w:color w:val="222222"/>
                <w:kern w:val="2"/>
                <w:sz w:val="16"/>
                <w:szCs w:val="16"/>
                <w14:ligatures w14:val="standardContextual"/>
              </w:rPr>
            </w:pPr>
          </w:p>
        </w:tc>
      </w:tr>
      <w:tr w:rsidR="00277A1D" w:rsidRPr="00277A1D" w14:paraId="0C1B13D4" w14:textId="77777777" w:rsidTr="00670A9D">
        <w:trPr>
          <w:trHeight w:val="20"/>
          <w:jc w:val="center"/>
        </w:trPr>
        <w:tc>
          <w:tcPr>
            <w:tcW w:w="1100" w:type="pct"/>
            <w:vAlign w:val="center"/>
          </w:tcPr>
          <w:p w14:paraId="0477262D" w14:textId="77777777" w:rsidR="00277A1D" w:rsidRPr="00277A1D" w:rsidRDefault="00277A1D" w:rsidP="00277A1D">
            <w:pPr>
              <w:jc w:val="center"/>
              <w:rPr>
                <w:rFonts w:eastAsia="Calibri"/>
                <w:color w:val="222222"/>
                <w:kern w:val="2"/>
                <w:sz w:val="16"/>
                <w:szCs w:val="16"/>
                <w:lang w:val="uz-Cyrl-UZ"/>
                <w14:ligatures w14:val="standardContextual"/>
              </w:rPr>
            </w:pPr>
            <w:r w:rsidRPr="00277A1D">
              <w:rPr>
                <w:rFonts w:eastAsia="Calibri"/>
                <w:color w:val="222222"/>
                <w:kern w:val="2"/>
                <w:sz w:val="16"/>
                <w:szCs w:val="16"/>
                <w14:ligatures w14:val="standardContextual"/>
              </w:rPr>
              <w:t>Chr1149947772</w:t>
            </w:r>
          </w:p>
        </w:tc>
        <w:tc>
          <w:tcPr>
            <w:tcW w:w="700" w:type="pct"/>
            <w:vAlign w:val="center"/>
          </w:tcPr>
          <w:p w14:paraId="6A004F55"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T&gt;A</w:t>
            </w:r>
          </w:p>
        </w:tc>
        <w:tc>
          <w:tcPr>
            <w:tcW w:w="777" w:type="pct"/>
            <w:vAlign w:val="center"/>
          </w:tcPr>
          <w:p w14:paraId="28F0588E"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3 (5,3)</w:t>
            </w:r>
          </w:p>
        </w:tc>
        <w:tc>
          <w:tcPr>
            <w:tcW w:w="778" w:type="pct"/>
            <w:vAlign w:val="center"/>
          </w:tcPr>
          <w:p w14:paraId="27820FE9"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1 (2,0)</w:t>
            </w:r>
          </w:p>
        </w:tc>
        <w:tc>
          <w:tcPr>
            <w:tcW w:w="933" w:type="pct"/>
            <w:vAlign w:val="center"/>
          </w:tcPr>
          <w:p w14:paraId="43A92CB2"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0 (0,0)</w:t>
            </w:r>
          </w:p>
        </w:tc>
        <w:tc>
          <w:tcPr>
            <w:tcW w:w="711" w:type="pct"/>
            <w:vAlign w:val="center"/>
          </w:tcPr>
          <w:p w14:paraId="4C247457" w14:textId="77777777" w:rsidR="00277A1D" w:rsidRPr="00277A1D" w:rsidRDefault="00277A1D" w:rsidP="00277A1D">
            <w:pPr>
              <w:jc w:val="center"/>
              <w:rPr>
                <w:rFonts w:eastAsia="Calibri"/>
                <w:b/>
                <w:color w:val="222222"/>
                <w:kern w:val="2"/>
                <w:sz w:val="16"/>
                <w:szCs w:val="16"/>
                <w:vertAlign w:val="superscript"/>
                <w14:ligatures w14:val="standardContextual"/>
              </w:rPr>
            </w:pPr>
            <w:r w:rsidRPr="00277A1D">
              <w:rPr>
                <w:rFonts w:eastAsia="Calibri"/>
                <w:b/>
                <w:color w:val="222222"/>
                <w:kern w:val="2"/>
                <w:sz w:val="16"/>
                <w:szCs w:val="16"/>
                <w14:ligatures w14:val="standardContextual"/>
              </w:rPr>
              <w:t>0,046</w:t>
            </w:r>
            <w:r w:rsidRPr="00277A1D">
              <w:rPr>
                <w:rFonts w:eastAsia="Calibri"/>
                <w:b/>
                <w:color w:val="222222"/>
                <w:kern w:val="2"/>
                <w:sz w:val="16"/>
                <w:szCs w:val="16"/>
                <w:vertAlign w:val="superscript"/>
                <w14:ligatures w14:val="standardContextual"/>
              </w:rPr>
              <w:t>1-3#</w:t>
            </w:r>
          </w:p>
          <w:p w14:paraId="2D9018FB"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0,333</w:t>
            </w:r>
            <w:r w:rsidRPr="00277A1D">
              <w:rPr>
                <w:rFonts w:eastAsia="Calibri"/>
                <w:color w:val="222222"/>
                <w:kern w:val="2"/>
                <w:sz w:val="16"/>
                <w:szCs w:val="16"/>
                <w:vertAlign w:val="superscript"/>
                <w14:ligatures w14:val="standardContextual"/>
              </w:rPr>
              <w:t>2-3#</w:t>
            </w:r>
          </w:p>
        </w:tc>
      </w:tr>
      <w:tr w:rsidR="00277A1D" w:rsidRPr="00277A1D" w14:paraId="3736550A" w14:textId="77777777" w:rsidTr="00670A9D">
        <w:trPr>
          <w:trHeight w:val="20"/>
          <w:jc w:val="center"/>
        </w:trPr>
        <w:tc>
          <w:tcPr>
            <w:tcW w:w="1100" w:type="pct"/>
            <w:vAlign w:val="center"/>
          </w:tcPr>
          <w:p w14:paraId="05D459CD"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Chr1149947704</w:t>
            </w:r>
          </w:p>
          <w:p w14:paraId="3E85C046" w14:textId="77777777" w:rsidR="00277A1D" w:rsidRPr="00277A1D" w:rsidRDefault="00277A1D" w:rsidP="00277A1D">
            <w:pPr>
              <w:jc w:val="center"/>
              <w:rPr>
                <w:rFonts w:eastAsia="Calibri"/>
                <w:b/>
                <w:bCs/>
                <w:color w:val="222222"/>
                <w:kern w:val="2"/>
                <w:sz w:val="16"/>
                <w:szCs w:val="16"/>
                <w:lang w:val="uz-Cyrl-UZ"/>
                <w14:ligatures w14:val="standardContextual"/>
              </w:rPr>
            </w:pPr>
            <w:r w:rsidRPr="00277A1D">
              <w:rPr>
                <w:rFonts w:eastAsia="Calibri"/>
                <w:color w:val="222222"/>
                <w:kern w:val="2"/>
                <w:sz w:val="16"/>
                <w:szCs w:val="16"/>
                <w14:ligatures w14:val="standardContextual"/>
              </w:rPr>
              <w:t>rs587631702</w:t>
            </w:r>
          </w:p>
        </w:tc>
        <w:tc>
          <w:tcPr>
            <w:tcW w:w="700" w:type="pct"/>
            <w:vAlign w:val="center"/>
          </w:tcPr>
          <w:p w14:paraId="2C2E1D1D" w14:textId="77777777" w:rsidR="00277A1D" w:rsidRPr="00277A1D" w:rsidRDefault="00277A1D" w:rsidP="00277A1D">
            <w:pPr>
              <w:jc w:val="center"/>
              <w:rPr>
                <w:rFonts w:eastAsia="Calibri"/>
                <w:b/>
                <w:bCs/>
                <w:color w:val="222222"/>
                <w:kern w:val="2"/>
                <w:sz w:val="16"/>
                <w:szCs w:val="16"/>
                <w:lang w:val="uz-Cyrl-UZ"/>
                <w14:ligatures w14:val="standardContextual"/>
              </w:rPr>
            </w:pPr>
            <w:r w:rsidRPr="00277A1D">
              <w:rPr>
                <w:rFonts w:eastAsia="Calibri"/>
                <w:color w:val="222222"/>
                <w:kern w:val="2"/>
                <w:sz w:val="16"/>
                <w:szCs w:val="16"/>
                <w14:ligatures w14:val="standardContextual"/>
              </w:rPr>
              <w:t>T&gt;A</w:t>
            </w:r>
          </w:p>
        </w:tc>
        <w:tc>
          <w:tcPr>
            <w:tcW w:w="777" w:type="pct"/>
            <w:vAlign w:val="center"/>
          </w:tcPr>
          <w:p w14:paraId="001FB9A8"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1 (1,8)</w:t>
            </w:r>
          </w:p>
        </w:tc>
        <w:tc>
          <w:tcPr>
            <w:tcW w:w="778" w:type="pct"/>
            <w:vAlign w:val="center"/>
          </w:tcPr>
          <w:p w14:paraId="5C220685"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2 (4,0)</w:t>
            </w:r>
          </w:p>
        </w:tc>
        <w:tc>
          <w:tcPr>
            <w:tcW w:w="933" w:type="pct"/>
            <w:vAlign w:val="center"/>
          </w:tcPr>
          <w:p w14:paraId="206107C4"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2 (2,0)</w:t>
            </w:r>
          </w:p>
        </w:tc>
        <w:tc>
          <w:tcPr>
            <w:tcW w:w="711" w:type="pct"/>
            <w:vAlign w:val="center"/>
          </w:tcPr>
          <w:p w14:paraId="4573BE33" w14:textId="77777777" w:rsidR="00277A1D" w:rsidRPr="00277A1D" w:rsidRDefault="00277A1D" w:rsidP="00277A1D">
            <w:pPr>
              <w:jc w:val="center"/>
              <w:rPr>
                <w:rFonts w:eastAsia="Calibri"/>
                <w:color w:val="000000" w:themeColor="text1"/>
                <w:kern w:val="2"/>
                <w:sz w:val="16"/>
                <w:szCs w:val="16"/>
                <w14:ligatures w14:val="standardContextual"/>
              </w:rPr>
            </w:pPr>
            <w:r w:rsidRPr="00277A1D">
              <w:rPr>
                <w:rFonts w:eastAsia="Calibri"/>
                <w:color w:val="000000" w:themeColor="text1"/>
                <w:kern w:val="2"/>
                <w:sz w:val="16"/>
                <w:szCs w:val="16"/>
                <w14:ligatures w14:val="standardContextual"/>
              </w:rPr>
              <w:t>0,914</w:t>
            </w:r>
            <w:r w:rsidRPr="00277A1D">
              <w:rPr>
                <w:rFonts w:eastAsia="Calibri"/>
                <w:color w:val="000000" w:themeColor="text1"/>
                <w:kern w:val="2"/>
                <w:sz w:val="16"/>
                <w:szCs w:val="16"/>
                <w:vertAlign w:val="superscript"/>
                <w14:ligatures w14:val="standardContextual"/>
              </w:rPr>
              <w:t>-3#</w:t>
            </w:r>
          </w:p>
          <w:p w14:paraId="045475C2" w14:textId="77777777" w:rsidR="00277A1D" w:rsidRPr="00277A1D" w:rsidRDefault="00277A1D" w:rsidP="00277A1D">
            <w:pPr>
              <w:jc w:val="center"/>
              <w:rPr>
                <w:rFonts w:eastAsia="Calibri"/>
                <w:color w:val="000000" w:themeColor="text1"/>
                <w:kern w:val="2"/>
                <w:sz w:val="16"/>
                <w:szCs w:val="16"/>
                <w:vertAlign w:val="superscript"/>
                <w14:ligatures w14:val="standardContextual"/>
              </w:rPr>
            </w:pPr>
            <w:r w:rsidRPr="00277A1D">
              <w:rPr>
                <w:rFonts w:eastAsia="Calibri"/>
                <w:color w:val="000000" w:themeColor="text1"/>
                <w:kern w:val="2"/>
                <w:sz w:val="16"/>
                <w:szCs w:val="16"/>
                <w14:ligatures w14:val="standardContextual"/>
              </w:rPr>
              <w:t>0,601</w:t>
            </w:r>
            <w:r w:rsidRPr="00277A1D">
              <w:rPr>
                <w:rFonts w:eastAsia="Calibri"/>
                <w:color w:val="000000" w:themeColor="text1"/>
                <w:kern w:val="2"/>
                <w:sz w:val="16"/>
                <w:szCs w:val="16"/>
                <w:vertAlign w:val="superscript"/>
                <w14:ligatures w14:val="standardContextual"/>
              </w:rPr>
              <w:t>2-3#</w:t>
            </w:r>
          </w:p>
        </w:tc>
      </w:tr>
      <w:tr w:rsidR="00277A1D" w:rsidRPr="00277A1D" w14:paraId="0E1805DF" w14:textId="77777777" w:rsidTr="00670A9D">
        <w:trPr>
          <w:trHeight w:val="20"/>
          <w:jc w:val="center"/>
        </w:trPr>
        <w:tc>
          <w:tcPr>
            <w:tcW w:w="1100" w:type="pct"/>
            <w:vAlign w:val="center"/>
          </w:tcPr>
          <w:p w14:paraId="3A693800"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Chr1149947613</w:t>
            </w:r>
          </w:p>
        </w:tc>
        <w:tc>
          <w:tcPr>
            <w:tcW w:w="700" w:type="pct"/>
            <w:vAlign w:val="center"/>
          </w:tcPr>
          <w:p w14:paraId="719629E5"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G&gt;A</w:t>
            </w:r>
          </w:p>
        </w:tc>
        <w:tc>
          <w:tcPr>
            <w:tcW w:w="777" w:type="pct"/>
            <w:vAlign w:val="center"/>
          </w:tcPr>
          <w:p w14:paraId="28D2247D"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13 (22,8)</w:t>
            </w:r>
          </w:p>
        </w:tc>
        <w:tc>
          <w:tcPr>
            <w:tcW w:w="778" w:type="pct"/>
            <w:vAlign w:val="center"/>
          </w:tcPr>
          <w:p w14:paraId="20CE9146"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8 (16,0)</w:t>
            </w:r>
          </w:p>
        </w:tc>
        <w:tc>
          <w:tcPr>
            <w:tcW w:w="933" w:type="pct"/>
            <w:vAlign w:val="center"/>
          </w:tcPr>
          <w:p w14:paraId="2FA7F74F"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1 (1,0)</w:t>
            </w:r>
          </w:p>
        </w:tc>
        <w:tc>
          <w:tcPr>
            <w:tcW w:w="711" w:type="pct"/>
            <w:vAlign w:val="center"/>
          </w:tcPr>
          <w:p w14:paraId="59C7531C" w14:textId="77777777" w:rsidR="00277A1D" w:rsidRPr="00277A1D" w:rsidRDefault="00277A1D" w:rsidP="00277A1D">
            <w:pPr>
              <w:jc w:val="center"/>
              <w:rPr>
                <w:rFonts w:eastAsia="Calibri"/>
                <w:color w:val="000000" w:themeColor="text1"/>
                <w:kern w:val="2"/>
                <w:sz w:val="16"/>
                <w:szCs w:val="16"/>
                <w:vertAlign w:val="superscript"/>
                <w14:ligatures w14:val="standardContextual"/>
              </w:rPr>
            </w:pPr>
            <w:r w:rsidRPr="00277A1D">
              <w:rPr>
                <w:rFonts w:eastAsia="Calibri"/>
                <w:b/>
                <w:color w:val="000000" w:themeColor="text1"/>
                <w:kern w:val="2"/>
                <w:sz w:val="16"/>
                <w:szCs w:val="16"/>
                <w14:ligatures w14:val="standardContextual"/>
              </w:rPr>
              <w:t>&lt; 0,001</w:t>
            </w:r>
            <w:r w:rsidRPr="00277A1D">
              <w:rPr>
                <w:rFonts w:eastAsia="Calibri"/>
                <w:b/>
                <w:color w:val="000000" w:themeColor="text1"/>
                <w:kern w:val="2"/>
                <w:sz w:val="16"/>
                <w:szCs w:val="16"/>
                <w:vertAlign w:val="superscript"/>
                <w14:ligatures w14:val="standardContextual"/>
              </w:rPr>
              <w:t>1-3</w:t>
            </w:r>
          </w:p>
          <w:p w14:paraId="4ECC48F7" w14:textId="77777777" w:rsidR="00277A1D" w:rsidRPr="00277A1D" w:rsidRDefault="00277A1D" w:rsidP="00277A1D">
            <w:pPr>
              <w:jc w:val="center"/>
              <w:rPr>
                <w:rFonts w:eastAsia="Calibri"/>
                <w:color w:val="000000" w:themeColor="text1"/>
                <w:kern w:val="2"/>
                <w:sz w:val="16"/>
                <w:szCs w:val="16"/>
                <w:vertAlign w:val="superscript"/>
                <w14:ligatures w14:val="standardContextual"/>
              </w:rPr>
            </w:pPr>
            <w:r w:rsidRPr="00277A1D">
              <w:rPr>
                <w:rFonts w:eastAsia="Calibri"/>
                <w:b/>
                <w:color w:val="000000" w:themeColor="text1"/>
                <w:kern w:val="2"/>
                <w:sz w:val="16"/>
                <w:szCs w:val="16"/>
                <w14:ligatures w14:val="standardContextual"/>
              </w:rPr>
              <w:t>0,001</w:t>
            </w:r>
            <w:r w:rsidRPr="00277A1D">
              <w:rPr>
                <w:rFonts w:eastAsia="Calibri"/>
                <w:b/>
                <w:color w:val="000000" w:themeColor="text1"/>
                <w:kern w:val="2"/>
                <w:sz w:val="16"/>
                <w:szCs w:val="16"/>
                <w:vertAlign w:val="superscript"/>
                <w14:ligatures w14:val="standardContextual"/>
              </w:rPr>
              <w:t>2-3#</w:t>
            </w:r>
          </w:p>
        </w:tc>
      </w:tr>
      <w:tr w:rsidR="00277A1D" w:rsidRPr="00277A1D" w14:paraId="0F0F0C70" w14:textId="77777777" w:rsidTr="00670A9D">
        <w:trPr>
          <w:trHeight w:val="20"/>
          <w:jc w:val="center"/>
        </w:trPr>
        <w:tc>
          <w:tcPr>
            <w:tcW w:w="1100" w:type="pct"/>
            <w:vAlign w:val="center"/>
          </w:tcPr>
          <w:p w14:paraId="54F09F03" w14:textId="2E112655" w:rsidR="00612D86" w:rsidRDefault="00612D86" w:rsidP="00277A1D">
            <w:pPr>
              <w:jc w:val="center"/>
              <w:rPr>
                <w:rFonts w:eastAsia="Calibri"/>
                <w:color w:val="222222"/>
                <w:kern w:val="2"/>
                <w:sz w:val="16"/>
                <w:szCs w:val="16"/>
                <w14:ligatures w14:val="standardContextual"/>
              </w:rPr>
            </w:pPr>
            <w:r>
              <w:rPr>
                <w:rFonts w:eastAsia="Calibri"/>
                <w:color w:val="222222"/>
                <w:kern w:val="2"/>
                <w:sz w:val="16"/>
                <w:szCs w:val="16"/>
                <w14:ligatures w14:val="standardContextual"/>
              </w:rPr>
              <w:t>Chr1149947519</w:t>
            </w:r>
          </w:p>
          <w:p w14:paraId="4AA60331" w14:textId="22B6ABFC" w:rsidR="00277A1D" w:rsidRPr="00277A1D" w:rsidRDefault="00612D86" w:rsidP="00277A1D">
            <w:pPr>
              <w:jc w:val="center"/>
              <w:rPr>
                <w:rFonts w:eastAsia="Calibri"/>
                <w:color w:val="222222"/>
                <w:kern w:val="2"/>
                <w:sz w:val="16"/>
                <w:szCs w:val="16"/>
                <w14:ligatures w14:val="standardContextual"/>
              </w:rPr>
            </w:pPr>
            <w:r>
              <w:rPr>
                <w:rFonts w:eastAsia="Calibri"/>
                <w:color w:val="222222"/>
                <w:kern w:val="2"/>
                <w:sz w:val="16"/>
                <w:szCs w:val="16"/>
                <w14:ligatures w14:val="standardContextual"/>
              </w:rPr>
              <w:t>rs1230581026</w:t>
            </w:r>
          </w:p>
        </w:tc>
        <w:tc>
          <w:tcPr>
            <w:tcW w:w="700" w:type="pct"/>
            <w:vAlign w:val="center"/>
          </w:tcPr>
          <w:p w14:paraId="5DD55E11"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G&gt;A</w:t>
            </w:r>
          </w:p>
        </w:tc>
        <w:tc>
          <w:tcPr>
            <w:tcW w:w="777" w:type="pct"/>
            <w:vAlign w:val="center"/>
          </w:tcPr>
          <w:p w14:paraId="5D86A843"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25 (43,9)</w:t>
            </w:r>
          </w:p>
        </w:tc>
        <w:tc>
          <w:tcPr>
            <w:tcW w:w="778" w:type="pct"/>
            <w:vAlign w:val="center"/>
          </w:tcPr>
          <w:p w14:paraId="11F1F65F" w14:textId="77777777" w:rsidR="00277A1D" w:rsidRPr="00277A1D" w:rsidRDefault="00277A1D" w:rsidP="00277A1D">
            <w:pPr>
              <w:ind w:left="-108" w:right="-108"/>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23 (46,0)</w:t>
            </w:r>
          </w:p>
        </w:tc>
        <w:tc>
          <w:tcPr>
            <w:tcW w:w="933" w:type="pct"/>
            <w:vAlign w:val="center"/>
          </w:tcPr>
          <w:p w14:paraId="0A8560CC"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color w:val="222222"/>
                <w:kern w:val="2"/>
                <w:sz w:val="16"/>
                <w:szCs w:val="16"/>
                <w14:ligatures w14:val="standardContextual"/>
              </w:rPr>
              <w:t>0 (0,0)</w:t>
            </w:r>
          </w:p>
        </w:tc>
        <w:tc>
          <w:tcPr>
            <w:tcW w:w="711" w:type="pct"/>
            <w:vAlign w:val="center"/>
          </w:tcPr>
          <w:p w14:paraId="39DF341F" w14:textId="77777777" w:rsidR="00277A1D" w:rsidRPr="00277A1D" w:rsidRDefault="00277A1D" w:rsidP="00277A1D">
            <w:pPr>
              <w:jc w:val="center"/>
              <w:rPr>
                <w:rFonts w:eastAsia="Calibri"/>
                <w:color w:val="000000" w:themeColor="text1"/>
                <w:kern w:val="2"/>
                <w:sz w:val="16"/>
                <w:szCs w:val="16"/>
                <w:vertAlign w:val="superscript"/>
                <w14:ligatures w14:val="standardContextual"/>
              </w:rPr>
            </w:pPr>
            <w:r w:rsidRPr="00277A1D">
              <w:rPr>
                <w:rFonts w:eastAsia="Calibri"/>
                <w:b/>
                <w:color w:val="000000" w:themeColor="text1"/>
                <w:kern w:val="2"/>
                <w:sz w:val="16"/>
                <w:szCs w:val="16"/>
                <w14:ligatures w14:val="standardContextual"/>
              </w:rPr>
              <w:t>&lt; 0,001</w:t>
            </w:r>
            <w:r w:rsidRPr="00277A1D">
              <w:rPr>
                <w:rFonts w:eastAsia="Calibri"/>
                <w:b/>
                <w:color w:val="000000" w:themeColor="text1"/>
                <w:kern w:val="2"/>
                <w:sz w:val="16"/>
                <w:szCs w:val="16"/>
                <w:vertAlign w:val="superscript"/>
                <w14:ligatures w14:val="standardContextual"/>
              </w:rPr>
              <w:t>1-3</w:t>
            </w:r>
          </w:p>
          <w:p w14:paraId="42DF6413" w14:textId="77777777" w:rsidR="00277A1D" w:rsidRPr="00277A1D" w:rsidRDefault="00277A1D" w:rsidP="00277A1D">
            <w:pPr>
              <w:jc w:val="center"/>
              <w:rPr>
                <w:rFonts w:eastAsia="Calibri"/>
                <w:color w:val="222222"/>
                <w:kern w:val="2"/>
                <w:sz w:val="16"/>
                <w:szCs w:val="16"/>
                <w14:ligatures w14:val="standardContextual"/>
              </w:rPr>
            </w:pPr>
            <w:r w:rsidRPr="00277A1D">
              <w:rPr>
                <w:rFonts w:eastAsia="Calibri"/>
                <w:b/>
                <w:color w:val="000000" w:themeColor="text1"/>
                <w:kern w:val="2"/>
                <w:sz w:val="16"/>
                <w:szCs w:val="16"/>
                <w14:ligatures w14:val="standardContextual"/>
              </w:rPr>
              <w:t>&lt; 0,001</w:t>
            </w:r>
            <w:r w:rsidRPr="00277A1D">
              <w:rPr>
                <w:rFonts w:eastAsia="Calibri"/>
                <w:b/>
                <w:color w:val="000000" w:themeColor="text1"/>
                <w:kern w:val="2"/>
                <w:sz w:val="16"/>
                <w:szCs w:val="16"/>
                <w:vertAlign w:val="superscript"/>
                <w14:ligatures w14:val="standardContextual"/>
              </w:rPr>
              <w:t>1-3</w:t>
            </w:r>
          </w:p>
        </w:tc>
      </w:tr>
    </w:tbl>
    <w:p w14:paraId="4F5CEEDE" w14:textId="6462441C" w:rsidR="00277A1D" w:rsidRPr="00277A1D" w:rsidRDefault="00670A9D" w:rsidP="00277A1D">
      <w:pPr>
        <w:widowControl w:val="0"/>
        <w:jc w:val="center"/>
        <w:rPr>
          <w:rFonts w:eastAsia="Calibri"/>
          <w:i/>
          <w:color w:val="222222"/>
          <w:kern w:val="2"/>
          <w:sz w:val="20"/>
          <w:szCs w:val="20"/>
          <w14:ligatures w14:val="standardContextual"/>
        </w:rPr>
      </w:pPr>
      <w:r>
        <w:rPr>
          <w:rFonts w:eastAsia="Calibri"/>
          <w:i/>
          <w:color w:val="222222"/>
          <w:kern w:val="2"/>
          <w:sz w:val="20"/>
          <w:szCs w:val="20"/>
          <w14:ligatures w14:val="standardContextual"/>
        </w:rPr>
        <w:t>Note</w:t>
      </w:r>
      <w:r w:rsidR="00277A1D" w:rsidRPr="00277A1D">
        <w:rPr>
          <w:rFonts w:eastAsia="Calibri"/>
          <w:i/>
          <w:color w:val="222222"/>
          <w:kern w:val="2"/>
          <w:sz w:val="20"/>
          <w:szCs w:val="20"/>
          <w14:ligatures w14:val="standardContextual"/>
        </w:rPr>
        <w:t xml:space="preserve">: </w:t>
      </w:r>
      <w:r w:rsidR="00277A1D" w:rsidRPr="00277A1D">
        <w:rPr>
          <w:rFonts w:eastAsia="Calibri"/>
          <w:i/>
          <w:color w:val="222222"/>
          <w:kern w:val="2"/>
          <w:sz w:val="20"/>
          <w:szCs w:val="20"/>
          <w:vertAlign w:val="superscript"/>
          <w14:ligatures w14:val="standardContextual"/>
        </w:rPr>
        <w:t>#</w:t>
      </w:r>
      <w:r>
        <w:rPr>
          <w:rFonts w:eastAsia="Calibri"/>
          <w:color w:val="222222"/>
          <w:kern w:val="2"/>
          <w:sz w:val="20"/>
          <w:szCs w:val="20"/>
          <w14:ligatures w14:val="standardContextual"/>
        </w:rPr>
        <w:t xml:space="preserve">p, Fisher’s exact test; p, </w:t>
      </w:r>
      <w:r w:rsidR="00277A1D" w:rsidRPr="00277A1D">
        <w:rPr>
          <w:rFonts w:eastAsia="Calibri"/>
          <w:color w:val="222222"/>
          <w:kern w:val="2"/>
          <w:sz w:val="20"/>
          <w:szCs w:val="20"/>
          <w14:ligatures w14:val="standardContextual"/>
        </w:rPr>
        <w:t>Chi-square.</w:t>
      </w:r>
    </w:p>
    <w:p w14:paraId="101EACC0" w14:textId="77777777" w:rsidR="00670A9D" w:rsidRDefault="00670A9D" w:rsidP="00670A9D">
      <w:pPr>
        <w:spacing w:line="300" w:lineRule="auto"/>
        <w:ind w:firstLine="284"/>
        <w:jc w:val="both"/>
        <w:rPr>
          <w:sz w:val="20"/>
          <w:szCs w:val="20"/>
        </w:rPr>
      </w:pPr>
      <w:r w:rsidRPr="00670A9D">
        <w:rPr>
          <w:rStyle w:val="Manh"/>
          <w:sz w:val="20"/>
          <w:szCs w:val="20"/>
        </w:rPr>
        <w:lastRenderedPageBreak/>
        <w:t xml:space="preserve">3.3. Association between </w:t>
      </w:r>
      <w:r w:rsidRPr="00670A9D">
        <w:rPr>
          <w:rStyle w:val="Manh"/>
          <w:i/>
          <w:sz w:val="20"/>
          <w:szCs w:val="20"/>
        </w:rPr>
        <w:t>A20, CYLD</w:t>
      </w:r>
      <w:r w:rsidRPr="00670A9D">
        <w:rPr>
          <w:rStyle w:val="Manh"/>
          <w:sz w:val="20"/>
          <w:szCs w:val="20"/>
        </w:rPr>
        <w:t xml:space="preserve">, and </w:t>
      </w:r>
      <w:r w:rsidRPr="00670A9D">
        <w:rPr>
          <w:rStyle w:val="Manh"/>
          <w:i/>
          <w:sz w:val="20"/>
          <w:szCs w:val="20"/>
        </w:rPr>
        <w:t>CEZANNE</w:t>
      </w:r>
      <w:r w:rsidRPr="00670A9D">
        <w:rPr>
          <w:rStyle w:val="Manh"/>
          <w:sz w:val="20"/>
          <w:szCs w:val="20"/>
        </w:rPr>
        <w:t xml:space="preserve"> gene variants and patient characteristics, as well as IL-6, TNF-α, and TGF-β levels</w:t>
      </w:r>
    </w:p>
    <w:p w14:paraId="56BD652E" w14:textId="1CDAD83D" w:rsidR="00277A1D" w:rsidRPr="00BE30F4" w:rsidRDefault="00670A9D" w:rsidP="00BE30F4">
      <w:pPr>
        <w:spacing w:line="300" w:lineRule="auto"/>
        <w:ind w:firstLine="284"/>
        <w:jc w:val="both"/>
        <w:rPr>
          <w:i/>
          <w:sz w:val="20"/>
          <w:szCs w:val="20"/>
        </w:rPr>
      </w:pPr>
      <w:r w:rsidRPr="00670A9D">
        <w:rPr>
          <w:rStyle w:val="Manh"/>
          <w:i/>
          <w:sz w:val="20"/>
          <w:szCs w:val="20"/>
        </w:rPr>
        <w:t>3.3.1. Association of gene variants with patient characteristics</w:t>
      </w:r>
    </w:p>
    <w:tbl>
      <w:tblPr>
        <w:tblStyle w:val="LiBang"/>
        <w:tblW w:w="6626"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1"/>
        <w:gridCol w:w="24"/>
        <w:gridCol w:w="3141"/>
        <w:gridCol w:w="62"/>
        <w:gridCol w:w="14"/>
        <w:gridCol w:w="74"/>
        <w:gridCol w:w="21"/>
        <w:gridCol w:w="29"/>
        <w:gridCol w:w="59"/>
        <w:gridCol w:w="2980"/>
        <w:gridCol w:w="68"/>
        <w:gridCol w:w="50"/>
        <w:gridCol w:w="43"/>
      </w:tblGrid>
      <w:tr w:rsidR="00A051A0" w14:paraId="0EF358B8" w14:textId="77777777" w:rsidTr="00D35802">
        <w:trPr>
          <w:gridBefore w:val="1"/>
          <w:gridAfter w:val="2"/>
          <w:wBefore w:w="61" w:type="dxa"/>
          <w:wAfter w:w="93" w:type="dxa"/>
          <w:trHeight w:val="998"/>
        </w:trPr>
        <w:tc>
          <w:tcPr>
            <w:tcW w:w="3336" w:type="dxa"/>
            <w:gridSpan w:val="6"/>
          </w:tcPr>
          <w:p w14:paraId="52318A5F" w14:textId="0001909A" w:rsidR="00A051A0" w:rsidRDefault="00A051A0" w:rsidP="00B55928">
            <w:pPr>
              <w:jc w:val="both"/>
              <w:rPr>
                <w:i/>
                <w:color w:val="000000" w:themeColor="text1"/>
                <w:spacing w:val="-8"/>
                <w:sz w:val="22"/>
                <w:szCs w:val="22"/>
              </w:rPr>
            </w:pPr>
            <w:r>
              <w:rPr>
                <w:noProof/>
              </w:rPr>
              <w:drawing>
                <wp:inline distT="0" distB="0" distL="0" distR="0" wp14:anchorId="571520B6" wp14:editId="2282A356">
                  <wp:extent cx="1964598" cy="60205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2254" cy="604401"/>
                          </a:xfrm>
                          <a:prstGeom prst="rect">
                            <a:avLst/>
                          </a:prstGeom>
                          <a:noFill/>
                          <a:ln>
                            <a:noFill/>
                          </a:ln>
                        </pic:spPr>
                      </pic:pic>
                    </a:graphicData>
                  </a:graphic>
                </wp:inline>
              </w:drawing>
            </w:r>
          </w:p>
        </w:tc>
        <w:tc>
          <w:tcPr>
            <w:tcW w:w="3136" w:type="dxa"/>
            <w:gridSpan w:val="4"/>
          </w:tcPr>
          <w:p w14:paraId="519652CD" w14:textId="312992D7" w:rsidR="00A051A0" w:rsidRDefault="00A051A0" w:rsidP="00B55928">
            <w:pPr>
              <w:jc w:val="both"/>
              <w:rPr>
                <w:i/>
                <w:color w:val="000000" w:themeColor="text1"/>
                <w:spacing w:val="-8"/>
                <w:sz w:val="22"/>
                <w:szCs w:val="22"/>
              </w:rPr>
            </w:pPr>
            <w:r>
              <w:rPr>
                <w:noProof/>
              </w:rPr>
              <w:drawing>
                <wp:inline distT="0" distB="0" distL="0" distR="0" wp14:anchorId="22F307CA" wp14:editId="433C9C40">
                  <wp:extent cx="1919332" cy="602055"/>
                  <wp:effectExtent l="0" t="0" r="5080" b="7620"/>
                  <wp:docPr id="1913787207" name="Picture 1913787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2971" cy="603197"/>
                          </a:xfrm>
                          <a:prstGeom prst="rect">
                            <a:avLst/>
                          </a:prstGeom>
                          <a:noFill/>
                          <a:ln>
                            <a:noFill/>
                          </a:ln>
                        </pic:spPr>
                      </pic:pic>
                    </a:graphicData>
                  </a:graphic>
                </wp:inline>
              </w:drawing>
            </w:r>
          </w:p>
        </w:tc>
      </w:tr>
      <w:tr w:rsidR="00A051A0" w14:paraId="734EC835" w14:textId="77777777" w:rsidTr="00D35802">
        <w:trPr>
          <w:gridBefore w:val="1"/>
          <w:gridAfter w:val="2"/>
          <w:wBefore w:w="61" w:type="dxa"/>
          <w:wAfter w:w="93" w:type="dxa"/>
        </w:trPr>
        <w:tc>
          <w:tcPr>
            <w:tcW w:w="3336" w:type="dxa"/>
            <w:gridSpan w:val="6"/>
          </w:tcPr>
          <w:p w14:paraId="5F43B965" w14:textId="40264625" w:rsidR="00A051A0" w:rsidRPr="00B55928" w:rsidRDefault="00670A9D" w:rsidP="00B55928">
            <w:pPr>
              <w:pStyle w:val="Chuthich"/>
              <w:rPr>
                <w:rFonts w:cs="Times New Roman"/>
                <w:b w:val="0"/>
                <w:color w:val="000000" w:themeColor="text1"/>
                <w:sz w:val="16"/>
                <w:szCs w:val="16"/>
              </w:rPr>
            </w:pPr>
            <w:bookmarkStart w:id="41" w:name="_Toc226021402"/>
            <w:r w:rsidRPr="00B55928">
              <w:rPr>
                <w:sz w:val="16"/>
                <w:szCs w:val="16"/>
              </w:rPr>
              <w:t xml:space="preserve">Figure 3.1. </w:t>
            </w:r>
            <w:r w:rsidR="00B55928" w:rsidRPr="00B55928">
              <w:rPr>
                <w:b w:val="0"/>
                <w:i/>
                <w:sz w:val="16"/>
                <w:szCs w:val="16"/>
              </w:rPr>
              <w:t>A20</w:t>
            </w:r>
            <w:r w:rsidR="00B55928">
              <w:rPr>
                <w:b w:val="0"/>
                <w:sz w:val="16"/>
                <w:szCs w:val="16"/>
              </w:rPr>
              <w:t xml:space="preserve"> gene variants and</w:t>
            </w:r>
            <w:r w:rsidRPr="00B55928">
              <w:rPr>
                <w:b w:val="0"/>
                <w:sz w:val="16"/>
                <w:szCs w:val="16"/>
              </w:rPr>
              <w:t xml:space="preserve"> patient age</w:t>
            </w:r>
            <w:bookmarkEnd w:id="41"/>
            <w:r w:rsidR="00A051A0" w:rsidRPr="00B55928">
              <w:rPr>
                <w:rFonts w:cs="Times New Roman"/>
                <w:b w:val="0"/>
                <w:color w:val="000000" w:themeColor="text1"/>
                <w:sz w:val="16"/>
                <w:szCs w:val="16"/>
              </w:rPr>
              <w:t xml:space="preserve"> </w:t>
            </w:r>
          </w:p>
        </w:tc>
        <w:tc>
          <w:tcPr>
            <w:tcW w:w="3136" w:type="dxa"/>
            <w:gridSpan w:val="4"/>
          </w:tcPr>
          <w:p w14:paraId="442C51E6" w14:textId="6C47F918" w:rsidR="00A051A0" w:rsidRPr="00B55928" w:rsidRDefault="00B55928" w:rsidP="00B55928">
            <w:pPr>
              <w:autoSpaceDE w:val="0"/>
              <w:autoSpaceDN w:val="0"/>
              <w:adjustRightInd w:val="0"/>
              <w:jc w:val="center"/>
              <w:rPr>
                <w:rFonts w:cs="Times New Roman"/>
                <w:sz w:val="16"/>
                <w:szCs w:val="16"/>
              </w:rPr>
            </w:pPr>
            <w:bookmarkStart w:id="42" w:name="_Toc226021406"/>
            <w:r w:rsidRPr="00B55928">
              <w:rPr>
                <w:b/>
                <w:sz w:val="16"/>
                <w:szCs w:val="16"/>
              </w:rPr>
              <w:t>Figure 3.2.</w:t>
            </w:r>
            <w:r w:rsidRPr="00B55928">
              <w:rPr>
                <w:sz w:val="16"/>
                <w:szCs w:val="16"/>
              </w:rPr>
              <w:t xml:space="preserve"> </w:t>
            </w:r>
            <w:r w:rsidRPr="00B55928">
              <w:rPr>
                <w:i/>
                <w:sz w:val="16"/>
                <w:szCs w:val="16"/>
              </w:rPr>
              <w:t>A20</w:t>
            </w:r>
            <w:r w:rsidRPr="00B55928">
              <w:rPr>
                <w:sz w:val="16"/>
                <w:szCs w:val="16"/>
              </w:rPr>
              <w:t xml:space="preserve"> gene variants </w:t>
            </w:r>
            <w:r>
              <w:rPr>
                <w:sz w:val="16"/>
                <w:szCs w:val="16"/>
              </w:rPr>
              <w:t xml:space="preserve">and </w:t>
            </w:r>
            <w:r w:rsidRPr="00B55928">
              <w:rPr>
                <w:sz w:val="16"/>
                <w:szCs w:val="16"/>
              </w:rPr>
              <w:t xml:space="preserve">hemoglobin </w:t>
            </w:r>
            <w:bookmarkEnd w:id="42"/>
          </w:p>
        </w:tc>
      </w:tr>
      <w:tr w:rsidR="00A051A0" w14:paraId="52FB130A" w14:textId="77777777" w:rsidTr="00D35802">
        <w:trPr>
          <w:gridBefore w:val="1"/>
          <w:gridAfter w:val="2"/>
          <w:wBefore w:w="61" w:type="dxa"/>
          <w:wAfter w:w="93" w:type="dxa"/>
        </w:trPr>
        <w:tc>
          <w:tcPr>
            <w:tcW w:w="3315" w:type="dxa"/>
            <w:gridSpan w:val="5"/>
          </w:tcPr>
          <w:p w14:paraId="1F5FB0C4" w14:textId="0516566E" w:rsidR="00A051A0" w:rsidRDefault="00A051A0" w:rsidP="00B55928">
            <w:pPr>
              <w:widowControl w:val="0"/>
              <w:jc w:val="center"/>
              <w:rPr>
                <w:rFonts w:asciiTheme="minorHAnsi" w:hAnsiTheme="minorHAnsi" w:cstheme="minorHAnsi"/>
                <w:b/>
                <w:bCs/>
                <w:sz w:val="22"/>
              </w:rPr>
            </w:pPr>
            <w:r>
              <w:rPr>
                <w:noProof/>
              </w:rPr>
              <w:drawing>
                <wp:inline distT="0" distB="0" distL="0" distR="0" wp14:anchorId="44FE6DBD" wp14:editId="6B5BFE6D">
                  <wp:extent cx="2005343" cy="733330"/>
                  <wp:effectExtent l="0" t="0" r="0" b="0"/>
                  <wp:docPr id="1913787211" name="Picture 1913787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3374" cy="736267"/>
                          </a:xfrm>
                          <a:prstGeom prst="rect">
                            <a:avLst/>
                          </a:prstGeom>
                          <a:noFill/>
                          <a:ln>
                            <a:noFill/>
                          </a:ln>
                        </pic:spPr>
                      </pic:pic>
                    </a:graphicData>
                  </a:graphic>
                </wp:inline>
              </w:drawing>
            </w:r>
          </w:p>
        </w:tc>
        <w:tc>
          <w:tcPr>
            <w:tcW w:w="3157" w:type="dxa"/>
            <w:gridSpan w:val="5"/>
          </w:tcPr>
          <w:p w14:paraId="350D1C15" w14:textId="7847A244" w:rsidR="00A051A0" w:rsidRDefault="00A051A0" w:rsidP="00B55928">
            <w:pPr>
              <w:widowControl w:val="0"/>
              <w:jc w:val="center"/>
              <w:rPr>
                <w:rFonts w:asciiTheme="minorHAnsi" w:hAnsiTheme="minorHAnsi" w:cstheme="minorHAnsi"/>
                <w:b/>
                <w:bCs/>
                <w:sz w:val="22"/>
              </w:rPr>
            </w:pPr>
            <w:r>
              <w:rPr>
                <w:noProof/>
              </w:rPr>
              <w:drawing>
                <wp:inline distT="0" distB="0" distL="0" distR="0" wp14:anchorId="6F28F3E6" wp14:editId="17E29ADE">
                  <wp:extent cx="1894893" cy="733331"/>
                  <wp:effectExtent l="0" t="0" r="0" b="0"/>
                  <wp:docPr id="1913787213" name="Picture 1913787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1262" cy="735796"/>
                          </a:xfrm>
                          <a:prstGeom prst="rect">
                            <a:avLst/>
                          </a:prstGeom>
                          <a:noFill/>
                          <a:ln>
                            <a:noFill/>
                          </a:ln>
                        </pic:spPr>
                      </pic:pic>
                    </a:graphicData>
                  </a:graphic>
                </wp:inline>
              </w:drawing>
            </w:r>
          </w:p>
        </w:tc>
      </w:tr>
      <w:tr w:rsidR="00A051A0" w14:paraId="447DCE58" w14:textId="77777777" w:rsidTr="00D35802">
        <w:trPr>
          <w:gridBefore w:val="1"/>
          <w:gridAfter w:val="2"/>
          <w:wBefore w:w="61" w:type="dxa"/>
          <w:wAfter w:w="93" w:type="dxa"/>
        </w:trPr>
        <w:tc>
          <w:tcPr>
            <w:tcW w:w="3315" w:type="dxa"/>
            <w:gridSpan w:val="5"/>
          </w:tcPr>
          <w:p w14:paraId="0E350A34" w14:textId="0401E2BC" w:rsidR="00A051A0" w:rsidRPr="00C67AEA" w:rsidRDefault="00B55928" w:rsidP="00C67AEA">
            <w:pPr>
              <w:autoSpaceDE w:val="0"/>
              <w:autoSpaceDN w:val="0"/>
              <w:adjustRightInd w:val="0"/>
              <w:jc w:val="center"/>
              <w:rPr>
                <w:rFonts w:cs="Times New Roman"/>
                <w:sz w:val="16"/>
                <w:szCs w:val="16"/>
              </w:rPr>
            </w:pPr>
            <w:r w:rsidRPr="00C67AEA">
              <w:rPr>
                <w:b/>
                <w:sz w:val="16"/>
                <w:szCs w:val="16"/>
              </w:rPr>
              <w:t>Figure 3.3.</w:t>
            </w:r>
            <w:r w:rsidRPr="00C67AEA">
              <w:rPr>
                <w:sz w:val="16"/>
                <w:szCs w:val="16"/>
              </w:rPr>
              <w:t xml:space="preserve"> </w:t>
            </w:r>
            <w:r w:rsidRPr="00720384">
              <w:rPr>
                <w:i/>
                <w:sz w:val="16"/>
                <w:szCs w:val="16"/>
              </w:rPr>
              <w:t>A20</w:t>
            </w:r>
            <w:r w:rsidRPr="00C67AEA">
              <w:rPr>
                <w:sz w:val="16"/>
                <w:szCs w:val="16"/>
              </w:rPr>
              <w:t xml:space="preserve"> gene variants </w:t>
            </w:r>
            <w:r w:rsidR="00C67AEA" w:rsidRPr="00C67AEA">
              <w:rPr>
                <w:sz w:val="16"/>
                <w:szCs w:val="16"/>
              </w:rPr>
              <w:t>and</w:t>
            </w:r>
            <w:r w:rsidRPr="00C67AEA">
              <w:rPr>
                <w:sz w:val="16"/>
                <w:szCs w:val="16"/>
              </w:rPr>
              <w:t xml:space="preserve"> </w:t>
            </w:r>
            <w:r w:rsidR="00C67AEA" w:rsidRPr="00C67AEA">
              <w:rPr>
                <w:sz w:val="16"/>
                <w:szCs w:val="16"/>
              </w:rPr>
              <w:t xml:space="preserve">WBC </w:t>
            </w:r>
            <w:r w:rsidRPr="00C67AEA">
              <w:rPr>
                <w:sz w:val="16"/>
                <w:szCs w:val="16"/>
              </w:rPr>
              <w:t>count</w:t>
            </w:r>
          </w:p>
        </w:tc>
        <w:tc>
          <w:tcPr>
            <w:tcW w:w="3157" w:type="dxa"/>
            <w:gridSpan w:val="5"/>
          </w:tcPr>
          <w:p w14:paraId="23D52F21" w14:textId="4E140841" w:rsidR="00A051A0" w:rsidRPr="00C67AEA" w:rsidRDefault="00C67AEA" w:rsidP="00720384">
            <w:pPr>
              <w:autoSpaceDE w:val="0"/>
              <w:autoSpaceDN w:val="0"/>
              <w:adjustRightInd w:val="0"/>
              <w:jc w:val="center"/>
              <w:rPr>
                <w:rFonts w:cs="Times New Roman"/>
                <w:sz w:val="16"/>
                <w:szCs w:val="16"/>
              </w:rPr>
            </w:pPr>
            <w:r w:rsidRPr="00C67AEA">
              <w:rPr>
                <w:b/>
                <w:sz w:val="16"/>
                <w:szCs w:val="16"/>
              </w:rPr>
              <w:t>Figure 3.4.</w:t>
            </w:r>
            <w:r w:rsidRPr="00C67AEA">
              <w:rPr>
                <w:sz w:val="16"/>
                <w:szCs w:val="16"/>
              </w:rPr>
              <w:t xml:space="preserve"> </w:t>
            </w:r>
            <w:r w:rsidRPr="00C67AEA">
              <w:rPr>
                <w:i/>
                <w:sz w:val="16"/>
                <w:szCs w:val="16"/>
              </w:rPr>
              <w:t>A20</w:t>
            </w:r>
            <w:r w:rsidRPr="00C67AEA">
              <w:rPr>
                <w:sz w:val="16"/>
                <w:szCs w:val="16"/>
              </w:rPr>
              <w:t xml:space="preserve"> variants </w:t>
            </w:r>
            <w:r>
              <w:rPr>
                <w:sz w:val="16"/>
                <w:szCs w:val="16"/>
              </w:rPr>
              <w:t xml:space="preserve">and </w:t>
            </w:r>
            <w:r w:rsidRPr="00C67AEA">
              <w:rPr>
                <w:sz w:val="16"/>
                <w:szCs w:val="16"/>
              </w:rPr>
              <w:t>peripheral lymphocytes</w:t>
            </w:r>
          </w:p>
        </w:tc>
      </w:tr>
      <w:tr w:rsidR="00487AC7" w14:paraId="62520E83" w14:textId="77777777" w:rsidTr="00D35802">
        <w:trPr>
          <w:gridBefore w:val="1"/>
          <w:gridAfter w:val="2"/>
          <w:wBefore w:w="61" w:type="dxa"/>
          <w:wAfter w:w="93" w:type="dxa"/>
        </w:trPr>
        <w:tc>
          <w:tcPr>
            <w:tcW w:w="3315" w:type="dxa"/>
            <w:gridSpan w:val="5"/>
          </w:tcPr>
          <w:p w14:paraId="07D3D905" w14:textId="346BFEDB" w:rsidR="00487AC7" w:rsidRDefault="00487AC7" w:rsidP="00B55928">
            <w:pPr>
              <w:widowControl w:val="0"/>
              <w:jc w:val="center"/>
              <w:rPr>
                <w:rFonts w:asciiTheme="minorHAnsi" w:hAnsiTheme="minorHAnsi" w:cstheme="minorHAnsi"/>
                <w:b/>
                <w:bCs/>
                <w:sz w:val="22"/>
              </w:rPr>
            </w:pPr>
            <w:r>
              <w:rPr>
                <w:noProof/>
              </w:rPr>
              <w:drawing>
                <wp:inline distT="0" distB="0" distL="0" distR="0" wp14:anchorId="2E1CF6CB" wp14:editId="4F1F7272">
                  <wp:extent cx="1975865" cy="583949"/>
                  <wp:effectExtent l="0" t="0" r="5715" b="6985"/>
                  <wp:docPr id="1913787215" name="Picture 1913787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6742" cy="587163"/>
                          </a:xfrm>
                          <a:prstGeom prst="rect">
                            <a:avLst/>
                          </a:prstGeom>
                          <a:noFill/>
                          <a:ln>
                            <a:noFill/>
                          </a:ln>
                        </pic:spPr>
                      </pic:pic>
                    </a:graphicData>
                  </a:graphic>
                </wp:inline>
              </w:drawing>
            </w:r>
          </w:p>
        </w:tc>
        <w:tc>
          <w:tcPr>
            <w:tcW w:w="3157" w:type="dxa"/>
            <w:gridSpan w:val="5"/>
          </w:tcPr>
          <w:p w14:paraId="65394D29" w14:textId="3F196756" w:rsidR="00487AC7" w:rsidRDefault="00487AC7" w:rsidP="00B55928">
            <w:pPr>
              <w:widowControl w:val="0"/>
              <w:jc w:val="center"/>
              <w:rPr>
                <w:rFonts w:asciiTheme="minorHAnsi" w:hAnsiTheme="minorHAnsi" w:cstheme="minorHAnsi"/>
                <w:b/>
                <w:bCs/>
                <w:sz w:val="22"/>
              </w:rPr>
            </w:pPr>
            <w:r>
              <w:rPr>
                <w:noProof/>
              </w:rPr>
              <w:drawing>
                <wp:inline distT="0" distB="0" distL="0" distR="0" wp14:anchorId="4C9E29F4" wp14:editId="1F91C180">
                  <wp:extent cx="1865014" cy="579422"/>
                  <wp:effectExtent l="0" t="0" r="1905" b="0"/>
                  <wp:docPr id="1913787216" name="Picture 1913787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2738" cy="581822"/>
                          </a:xfrm>
                          <a:prstGeom prst="rect">
                            <a:avLst/>
                          </a:prstGeom>
                          <a:noFill/>
                          <a:ln>
                            <a:noFill/>
                          </a:ln>
                        </pic:spPr>
                      </pic:pic>
                    </a:graphicData>
                  </a:graphic>
                </wp:inline>
              </w:drawing>
            </w:r>
          </w:p>
        </w:tc>
      </w:tr>
      <w:tr w:rsidR="00487AC7" w14:paraId="01E186B8" w14:textId="77777777" w:rsidTr="00D35802">
        <w:trPr>
          <w:gridBefore w:val="1"/>
          <w:gridAfter w:val="2"/>
          <w:wBefore w:w="61" w:type="dxa"/>
          <w:wAfter w:w="93" w:type="dxa"/>
        </w:trPr>
        <w:tc>
          <w:tcPr>
            <w:tcW w:w="6472" w:type="dxa"/>
            <w:gridSpan w:val="10"/>
          </w:tcPr>
          <w:p w14:paraId="06B8FD7E" w14:textId="5C233779" w:rsidR="00487AC7" w:rsidRPr="00C67AEA" w:rsidRDefault="00C67AEA" w:rsidP="00720384">
            <w:pPr>
              <w:autoSpaceDE w:val="0"/>
              <w:autoSpaceDN w:val="0"/>
              <w:adjustRightInd w:val="0"/>
              <w:spacing w:after="60"/>
              <w:jc w:val="center"/>
              <w:rPr>
                <w:rFonts w:cs="Times New Roman"/>
                <w:sz w:val="18"/>
                <w:szCs w:val="18"/>
              </w:rPr>
            </w:pPr>
            <w:r w:rsidRPr="00C67AEA">
              <w:rPr>
                <w:b/>
                <w:sz w:val="18"/>
                <w:szCs w:val="18"/>
              </w:rPr>
              <w:t>Figure 3.5.</w:t>
            </w:r>
            <w:r w:rsidRPr="00C67AEA">
              <w:rPr>
                <w:sz w:val="18"/>
                <w:szCs w:val="18"/>
              </w:rPr>
              <w:t xml:space="preserve"> </w:t>
            </w:r>
            <w:r w:rsidRPr="00720384">
              <w:rPr>
                <w:i/>
                <w:sz w:val="18"/>
                <w:szCs w:val="18"/>
              </w:rPr>
              <w:t>CYLD</w:t>
            </w:r>
            <w:r w:rsidRPr="00C67AEA">
              <w:rPr>
                <w:sz w:val="18"/>
                <w:szCs w:val="18"/>
              </w:rPr>
              <w:t xml:space="preserve"> variants </w:t>
            </w:r>
            <w:r>
              <w:rPr>
                <w:sz w:val="18"/>
                <w:szCs w:val="18"/>
              </w:rPr>
              <w:t>and</w:t>
            </w:r>
            <w:r w:rsidRPr="00C67AEA">
              <w:rPr>
                <w:sz w:val="18"/>
                <w:szCs w:val="18"/>
              </w:rPr>
              <w:t xml:space="preserve"> red blood cell count</w:t>
            </w:r>
          </w:p>
        </w:tc>
      </w:tr>
      <w:tr w:rsidR="00487AC7" w14:paraId="10FC63BC" w14:textId="77777777" w:rsidTr="00D35802">
        <w:trPr>
          <w:gridBefore w:val="1"/>
          <w:gridAfter w:val="2"/>
          <w:wBefore w:w="61" w:type="dxa"/>
          <w:wAfter w:w="93" w:type="dxa"/>
        </w:trPr>
        <w:tc>
          <w:tcPr>
            <w:tcW w:w="3241" w:type="dxa"/>
            <w:gridSpan w:val="4"/>
          </w:tcPr>
          <w:p w14:paraId="27161973" w14:textId="56E4665A" w:rsidR="00487AC7" w:rsidRDefault="00487AC7" w:rsidP="00B55928">
            <w:pPr>
              <w:widowControl w:val="0"/>
              <w:jc w:val="center"/>
              <w:rPr>
                <w:rFonts w:asciiTheme="minorHAnsi" w:hAnsiTheme="minorHAnsi" w:cstheme="minorHAnsi"/>
                <w:b/>
                <w:bCs/>
                <w:sz w:val="22"/>
              </w:rPr>
            </w:pPr>
            <w:r>
              <w:rPr>
                <w:noProof/>
              </w:rPr>
              <w:drawing>
                <wp:inline distT="0" distB="0" distL="0" distR="0" wp14:anchorId="13376849" wp14:editId="53EC2E18">
                  <wp:extent cx="1951022" cy="572886"/>
                  <wp:effectExtent l="0" t="0" r="0" b="0"/>
                  <wp:docPr id="1913787217" name="Picture 1913787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0440" cy="575651"/>
                          </a:xfrm>
                          <a:prstGeom prst="rect">
                            <a:avLst/>
                          </a:prstGeom>
                          <a:noFill/>
                          <a:ln>
                            <a:noFill/>
                          </a:ln>
                        </pic:spPr>
                      </pic:pic>
                    </a:graphicData>
                  </a:graphic>
                </wp:inline>
              </w:drawing>
            </w:r>
          </w:p>
        </w:tc>
        <w:tc>
          <w:tcPr>
            <w:tcW w:w="3231" w:type="dxa"/>
            <w:gridSpan w:val="6"/>
          </w:tcPr>
          <w:p w14:paraId="15DB168A" w14:textId="13CAF86C" w:rsidR="00487AC7" w:rsidRDefault="00487AC7" w:rsidP="00B55928">
            <w:pPr>
              <w:widowControl w:val="0"/>
              <w:jc w:val="center"/>
              <w:rPr>
                <w:rFonts w:asciiTheme="minorHAnsi" w:hAnsiTheme="minorHAnsi" w:cstheme="minorHAnsi"/>
                <w:b/>
                <w:bCs/>
                <w:sz w:val="22"/>
              </w:rPr>
            </w:pPr>
            <w:r>
              <w:rPr>
                <w:noProof/>
              </w:rPr>
              <w:drawing>
                <wp:inline distT="0" distB="0" distL="0" distR="0" wp14:anchorId="6CA912AF" wp14:editId="7AE5EF0B">
                  <wp:extent cx="1934624" cy="635356"/>
                  <wp:effectExtent l="0" t="0" r="0" b="0"/>
                  <wp:docPr id="1913787218" name="Picture 1913787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40644" cy="637333"/>
                          </a:xfrm>
                          <a:prstGeom prst="rect">
                            <a:avLst/>
                          </a:prstGeom>
                          <a:noFill/>
                          <a:ln>
                            <a:noFill/>
                          </a:ln>
                        </pic:spPr>
                      </pic:pic>
                    </a:graphicData>
                  </a:graphic>
                </wp:inline>
              </w:drawing>
            </w:r>
          </w:p>
        </w:tc>
      </w:tr>
      <w:tr w:rsidR="00487AC7" w:rsidRPr="00487AC7" w14:paraId="3CFD9B18" w14:textId="77777777" w:rsidTr="00D35802">
        <w:trPr>
          <w:gridBefore w:val="1"/>
          <w:gridAfter w:val="2"/>
          <w:wBefore w:w="61" w:type="dxa"/>
          <w:wAfter w:w="93" w:type="dxa"/>
        </w:trPr>
        <w:tc>
          <w:tcPr>
            <w:tcW w:w="6472" w:type="dxa"/>
            <w:gridSpan w:val="10"/>
          </w:tcPr>
          <w:p w14:paraId="35B35CD8" w14:textId="25B367D6" w:rsidR="00487AC7" w:rsidRPr="00C67AEA" w:rsidRDefault="00C67AEA" w:rsidP="00B55928">
            <w:pPr>
              <w:widowControl w:val="0"/>
              <w:jc w:val="center"/>
              <w:rPr>
                <w:noProof/>
                <w:sz w:val="18"/>
                <w:szCs w:val="18"/>
              </w:rPr>
            </w:pPr>
            <w:r w:rsidRPr="00C67AEA">
              <w:rPr>
                <w:b/>
                <w:sz w:val="18"/>
                <w:szCs w:val="18"/>
              </w:rPr>
              <w:t>Figure 3.6.</w:t>
            </w:r>
            <w:r w:rsidRPr="00C67AEA">
              <w:rPr>
                <w:sz w:val="18"/>
                <w:szCs w:val="18"/>
              </w:rPr>
              <w:t xml:space="preserve"> Association of </w:t>
            </w:r>
            <w:r w:rsidRPr="00720384">
              <w:rPr>
                <w:i/>
                <w:sz w:val="18"/>
                <w:szCs w:val="18"/>
              </w:rPr>
              <w:t>CYLD</w:t>
            </w:r>
            <w:r w:rsidR="00720384">
              <w:rPr>
                <w:sz w:val="18"/>
                <w:szCs w:val="18"/>
              </w:rPr>
              <w:t xml:space="preserve"> </w:t>
            </w:r>
            <w:r w:rsidRPr="00C67AEA">
              <w:rPr>
                <w:sz w:val="18"/>
                <w:szCs w:val="18"/>
              </w:rPr>
              <w:t xml:space="preserve"> variants with hemoglobin level</w:t>
            </w:r>
          </w:p>
        </w:tc>
      </w:tr>
      <w:tr w:rsidR="00487AC7" w14:paraId="6908665C" w14:textId="77777777" w:rsidTr="00D35802">
        <w:trPr>
          <w:gridBefore w:val="1"/>
          <w:gridAfter w:val="2"/>
          <w:wBefore w:w="61" w:type="dxa"/>
          <w:wAfter w:w="93" w:type="dxa"/>
        </w:trPr>
        <w:tc>
          <w:tcPr>
            <w:tcW w:w="3315" w:type="dxa"/>
            <w:gridSpan w:val="5"/>
          </w:tcPr>
          <w:p w14:paraId="797BBAF7" w14:textId="024BC891" w:rsidR="00487AC7" w:rsidRDefault="00487AC7" w:rsidP="00B55928">
            <w:pPr>
              <w:widowControl w:val="0"/>
              <w:jc w:val="center"/>
              <w:rPr>
                <w:rFonts w:asciiTheme="minorHAnsi" w:hAnsiTheme="minorHAnsi" w:cstheme="minorHAnsi"/>
                <w:b/>
                <w:bCs/>
                <w:sz w:val="22"/>
              </w:rPr>
            </w:pPr>
            <w:r>
              <w:rPr>
                <w:noProof/>
              </w:rPr>
              <w:drawing>
                <wp:inline distT="0" distB="0" distL="0" distR="0" wp14:anchorId="305A20CB" wp14:editId="17C080F2">
                  <wp:extent cx="1799753" cy="570329"/>
                  <wp:effectExtent l="0" t="0" r="0" b="1270"/>
                  <wp:docPr id="1913787220" name="Picture 1913787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2687" cy="571259"/>
                          </a:xfrm>
                          <a:prstGeom prst="rect">
                            <a:avLst/>
                          </a:prstGeom>
                          <a:noFill/>
                          <a:ln>
                            <a:noFill/>
                          </a:ln>
                        </pic:spPr>
                      </pic:pic>
                    </a:graphicData>
                  </a:graphic>
                </wp:inline>
              </w:drawing>
            </w:r>
          </w:p>
        </w:tc>
        <w:tc>
          <w:tcPr>
            <w:tcW w:w="3157" w:type="dxa"/>
            <w:gridSpan w:val="5"/>
          </w:tcPr>
          <w:p w14:paraId="1AC0945D" w14:textId="3A652D45" w:rsidR="00487AC7" w:rsidRDefault="00487AC7" w:rsidP="00B55928">
            <w:pPr>
              <w:widowControl w:val="0"/>
              <w:jc w:val="center"/>
              <w:rPr>
                <w:rFonts w:asciiTheme="minorHAnsi" w:hAnsiTheme="minorHAnsi" w:cstheme="minorHAnsi"/>
                <w:b/>
                <w:bCs/>
                <w:sz w:val="22"/>
              </w:rPr>
            </w:pPr>
            <w:r>
              <w:rPr>
                <w:noProof/>
              </w:rPr>
              <w:drawing>
                <wp:inline distT="0" distB="0" distL="0" distR="0" wp14:anchorId="5686778C" wp14:editId="458F4E4D">
                  <wp:extent cx="1708265" cy="650564"/>
                  <wp:effectExtent l="0" t="0" r="6350" b="0"/>
                  <wp:docPr id="1913787223" name="Picture 1913787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15110" cy="653171"/>
                          </a:xfrm>
                          <a:prstGeom prst="rect">
                            <a:avLst/>
                          </a:prstGeom>
                          <a:noFill/>
                          <a:ln>
                            <a:noFill/>
                          </a:ln>
                        </pic:spPr>
                      </pic:pic>
                    </a:graphicData>
                  </a:graphic>
                </wp:inline>
              </w:drawing>
            </w:r>
          </w:p>
        </w:tc>
      </w:tr>
      <w:tr w:rsidR="00487AC7" w14:paraId="6EE7189E" w14:textId="77777777" w:rsidTr="00D35802">
        <w:trPr>
          <w:gridBefore w:val="1"/>
          <w:gridAfter w:val="2"/>
          <w:wBefore w:w="61" w:type="dxa"/>
          <w:wAfter w:w="93" w:type="dxa"/>
        </w:trPr>
        <w:tc>
          <w:tcPr>
            <w:tcW w:w="3315" w:type="dxa"/>
            <w:gridSpan w:val="5"/>
          </w:tcPr>
          <w:p w14:paraId="1C4A0813" w14:textId="12E5A414" w:rsidR="00720384" w:rsidRPr="00720384" w:rsidRDefault="00C67AEA" w:rsidP="00C67AEA">
            <w:pPr>
              <w:autoSpaceDE w:val="0"/>
              <w:autoSpaceDN w:val="0"/>
              <w:adjustRightInd w:val="0"/>
              <w:jc w:val="center"/>
              <w:rPr>
                <w:sz w:val="16"/>
                <w:szCs w:val="16"/>
              </w:rPr>
            </w:pPr>
            <w:r w:rsidRPr="00720384">
              <w:rPr>
                <w:b/>
                <w:sz w:val="16"/>
                <w:szCs w:val="16"/>
              </w:rPr>
              <w:t>Figure 3.7.</w:t>
            </w:r>
            <w:r w:rsidRPr="00720384">
              <w:rPr>
                <w:sz w:val="16"/>
                <w:szCs w:val="16"/>
              </w:rPr>
              <w:t xml:space="preserve"> </w:t>
            </w:r>
            <w:r w:rsidRPr="00720384">
              <w:rPr>
                <w:i/>
                <w:sz w:val="16"/>
                <w:szCs w:val="16"/>
              </w:rPr>
              <w:t>CYLD</w:t>
            </w:r>
            <w:r w:rsidRPr="00720384">
              <w:rPr>
                <w:sz w:val="16"/>
                <w:szCs w:val="16"/>
              </w:rPr>
              <w:t xml:space="preserve"> variants </w:t>
            </w:r>
            <w:r w:rsidR="00D35802">
              <w:rPr>
                <w:sz w:val="16"/>
                <w:szCs w:val="16"/>
              </w:rPr>
              <w:t>and</w:t>
            </w:r>
            <w:r w:rsidRPr="00720384">
              <w:rPr>
                <w:sz w:val="16"/>
                <w:szCs w:val="16"/>
              </w:rPr>
              <w:t xml:space="preserve"> </w:t>
            </w:r>
          </w:p>
          <w:p w14:paraId="65FE2EF6" w14:textId="5F248FBA" w:rsidR="00487AC7" w:rsidRPr="00C67AEA" w:rsidRDefault="00C67AEA" w:rsidP="00C67AEA">
            <w:pPr>
              <w:autoSpaceDE w:val="0"/>
              <w:autoSpaceDN w:val="0"/>
              <w:adjustRightInd w:val="0"/>
              <w:jc w:val="center"/>
              <w:rPr>
                <w:rFonts w:cs="Times New Roman"/>
                <w:sz w:val="18"/>
                <w:szCs w:val="18"/>
              </w:rPr>
            </w:pPr>
            <w:r w:rsidRPr="00720384">
              <w:rPr>
                <w:sz w:val="16"/>
                <w:szCs w:val="16"/>
              </w:rPr>
              <w:t>platelet count</w:t>
            </w:r>
          </w:p>
        </w:tc>
        <w:tc>
          <w:tcPr>
            <w:tcW w:w="3157" w:type="dxa"/>
            <w:gridSpan w:val="5"/>
          </w:tcPr>
          <w:p w14:paraId="635C81A9" w14:textId="1D818476" w:rsidR="00487AC7" w:rsidRPr="00720384" w:rsidRDefault="00C67AEA" w:rsidP="008416E9">
            <w:pPr>
              <w:widowControl w:val="0"/>
              <w:jc w:val="center"/>
              <w:rPr>
                <w:rFonts w:asciiTheme="minorHAnsi" w:hAnsiTheme="minorHAnsi" w:cstheme="minorHAnsi"/>
                <w:b/>
                <w:bCs/>
                <w:sz w:val="16"/>
                <w:szCs w:val="16"/>
              </w:rPr>
            </w:pPr>
            <w:r w:rsidRPr="00720384">
              <w:rPr>
                <w:b/>
                <w:sz w:val="16"/>
                <w:szCs w:val="16"/>
              </w:rPr>
              <w:t>Figure 3.8.</w:t>
            </w:r>
            <w:r w:rsidRPr="00720384">
              <w:rPr>
                <w:sz w:val="16"/>
                <w:szCs w:val="16"/>
              </w:rPr>
              <w:t xml:space="preserve"> </w:t>
            </w:r>
            <w:r w:rsidRPr="00720384">
              <w:rPr>
                <w:i/>
                <w:sz w:val="16"/>
                <w:szCs w:val="16"/>
              </w:rPr>
              <w:t>CYLD</w:t>
            </w:r>
            <w:r w:rsidR="00D35802">
              <w:rPr>
                <w:sz w:val="16"/>
                <w:szCs w:val="16"/>
              </w:rPr>
              <w:t xml:space="preserve"> variants and</w:t>
            </w:r>
            <w:r w:rsidRPr="00720384">
              <w:rPr>
                <w:sz w:val="16"/>
                <w:szCs w:val="16"/>
              </w:rPr>
              <w:t xml:space="preserve"> the </w:t>
            </w:r>
            <w:r w:rsidR="008416E9" w:rsidRPr="00720384">
              <w:rPr>
                <w:sz w:val="16"/>
                <w:szCs w:val="16"/>
              </w:rPr>
              <w:t>rate</w:t>
            </w:r>
            <w:r w:rsidRPr="00720384">
              <w:rPr>
                <w:sz w:val="16"/>
                <w:szCs w:val="16"/>
              </w:rPr>
              <w:t xml:space="preserve"> of lymphocytes</w:t>
            </w:r>
          </w:p>
        </w:tc>
      </w:tr>
      <w:tr w:rsidR="00403B78" w14:paraId="0FEA0420" w14:textId="77777777" w:rsidTr="00D35802">
        <w:tblPrEx>
          <w:tblCellMar>
            <w:left w:w="108" w:type="dxa"/>
            <w:right w:w="108" w:type="dxa"/>
          </w:tblCellMar>
        </w:tblPrEx>
        <w:tc>
          <w:tcPr>
            <w:tcW w:w="3426" w:type="dxa"/>
            <w:gridSpan w:val="8"/>
          </w:tcPr>
          <w:p w14:paraId="360746D2" w14:textId="1FACF13B" w:rsidR="00403B78" w:rsidRDefault="00403B78" w:rsidP="00E71C9E">
            <w:pPr>
              <w:widowControl w:val="0"/>
              <w:spacing w:line="288" w:lineRule="auto"/>
              <w:jc w:val="center"/>
              <w:rPr>
                <w:rFonts w:asciiTheme="minorHAnsi" w:hAnsiTheme="minorHAnsi" w:cstheme="minorHAnsi"/>
                <w:b/>
                <w:bCs/>
                <w:sz w:val="22"/>
              </w:rPr>
            </w:pPr>
            <w:r>
              <w:rPr>
                <w:noProof/>
              </w:rPr>
              <w:drawing>
                <wp:inline distT="0" distB="0" distL="0" distR="0" wp14:anchorId="48AF215A" wp14:editId="2315D607">
                  <wp:extent cx="1914808" cy="525101"/>
                  <wp:effectExtent l="0" t="0" r="0" b="8890"/>
                  <wp:docPr id="1913787226" name="Picture 1913787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14952" cy="525140"/>
                          </a:xfrm>
                          <a:prstGeom prst="rect">
                            <a:avLst/>
                          </a:prstGeom>
                          <a:noFill/>
                          <a:ln>
                            <a:noFill/>
                          </a:ln>
                        </pic:spPr>
                      </pic:pic>
                    </a:graphicData>
                  </a:graphic>
                </wp:inline>
              </w:drawing>
            </w:r>
          </w:p>
        </w:tc>
        <w:tc>
          <w:tcPr>
            <w:tcW w:w="3200" w:type="dxa"/>
            <w:gridSpan w:val="5"/>
          </w:tcPr>
          <w:p w14:paraId="5034AD52" w14:textId="11FD5906" w:rsidR="00403B78" w:rsidRDefault="00403B78" w:rsidP="00E71C9E">
            <w:pPr>
              <w:widowControl w:val="0"/>
              <w:spacing w:line="288" w:lineRule="auto"/>
              <w:jc w:val="center"/>
              <w:rPr>
                <w:rFonts w:asciiTheme="minorHAnsi" w:hAnsiTheme="minorHAnsi" w:cstheme="minorHAnsi"/>
                <w:b/>
                <w:bCs/>
                <w:sz w:val="22"/>
              </w:rPr>
            </w:pPr>
            <w:r>
              <w:rPr>
                <w:noProof/>
              </w:rPr>
              <w:drawing>
                <wp:inline distT="0" distB="0" distL="0" distR="0" wp14:anchorId="3F4CFC4B" wp14:editId="28DC3624">
                  <wp:extent cx="1819015" cy="525101"/>
                  <wp:effectExtent l="0" t="0" r="0" b="8890"/>
                  <wp:docPr id="1913787228" name="Picture 1913787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4564" cy="526703"/>
                          </a:xfrm>
                          <a:prstGeom prst="rect">
                            <a:avLst/>
                          </a:prstGeom>
                          <a:noFill/>
                          <a:ln>
                            <a:noFill/>
                          </a:ln>
                        </pic:spPr>
                      </pic:pic>
                    </a:graphicData>
                  </a:graphic>
                </wp:inline>
              </w:drawing>
            </w:r>
          </w:p>
        </w:tc>
      </w:tr>
      <w:tr w:rsidR="00403B78" w14:paraId="5DE52524" w14:textId="77777777" w:rsidTr="00D35802">
        <w:tblPrEx>
          <w:tblCellMar>
            <w:left w:w="108" w:type="dxa"/>
            <w:right w:w="108" w:type="dxa"/>
          </w:tblCellMar>
        </w:tblPrEx>
        <w:tc>
          <w:tcPr>
            <w:tcW w:w="3426" w:type="dxa"/>
            <w:gridSpan w:val="8"/>
          </w:tcPr>
          <w:p w14:paraId="672B4A3C" w14:textId="5A6B6248" w:rsidR="00403B78" w:rsidRPr="00D35802" w:rsidRDefault="008416E9" w:rsidP="00720384">
            <w:pPr>
              <w:autoSpaceDE w:val="0"/>
              <w:autoSpaceDN w:val="0"/>
              <w:adjustRightInd w:val="0"/>
              <w:spacing w:after="120"/>
              <w:jc w:val="center"/>
              <w:rPr>
                <w:rFonts w:cs="Times New Roman"/>
                <w:sz w:val="16"/>
                <w:szCs w:val="16"/>
              </w:rPr>
            </w:pPr>
            <w:r w:rsidRPr="00D35802">
              <w:rPr>
                <w:b/>
                <w:sz w:val="16"/>
                <w:szCs w:val="16"/>
              </w:rPr>
              <w:t>Figure 3.9.</w:t>
            </w:r>
            <w:r w:rsidRPr="00D35802">
              <w:rPr>
                <w:sz w:val="16"/>
                <w:szCs w:val="16"/>
              </w:rPr>
              <w:t xml:space="preserve"> </w:t>
            </w:r>
            <w:r w:rsidRPr="00D35802">
              <w:rPr>
                <w:i/>
                <w:sz w:val="16"/>
                <w:szCs w:val="16"/>
              </w:rPr>
              <w:t>CEZANNE</w:t>
            </w:r>
            <w:r w:rsidRPr="00D35802">
              <w:rPr>
                <w:sz w:val="16"/>
                <w:szCs w:val="16"/>
              </w:rPr>
              <w:t xml:space="preserve"> variants with red blood cell count</w:t>
            </w:r>
          </w:p>
        </w:tc>
        <w:tc>
          <w:tcPr>
            <w:tcW w:w="3200" w:type="dxa"/>
            <w:gridSpan w:val="5"/>
          </w:tcPr>
          <w:p w14:paraId="02CBC22F" w14:textId="64A6554C" w:rsidR="00403B78" w:rsidRPr="00D35802" w:rsidRDefault="008416E9" w:rsidP="00720384">
            <w:pPr>
              <w:autoSpaceDE w:val="0"/>
              <w:autoSpaceDN w:val="0"/>
              <w:adjustRightInd w:val="0"/>
              <w:jc w:val="center"/>
              <w:rPr>
                <w:rFonts w:cs="Times New Roman"/>
                <w:sz w:val="16"/>
                <w:szCs w:val="16"/>
              </w:rPr>
            </w:pPr>
            <w:r w:rsidRPr="00D35802">
              <w:rPr>
                <w:b/>
                <w:sz w:val="16"/>
                <w:szCs w:val="16"/>
              </w:rPr>
              <w:t>Figure 3.10.</w:t>
            </w:r>
            <w:r w:rsidRPr="00D35802">
              <w:rPr>
                <w:sz w:val="16"/>
                <w:szCs w:val="16"/>
              </w:rPr>
              <w:t xml:space="preserve"> </w:t>
            </w:r>
            <w:r w:rsidRPr="00D35802">
              <w:rPr>
                <w:i/>
                <w:sz w:val="16"/>
                <w:szCs w:val="16"/>
              </w:rPr>
              <w:t>CEZANNE</w:t>
            </w:r>
            <w:r w:rsidRPr="00D35802">
              <w:rPr>
                <w:sz w:val="16"/>
                <w:szCs w:val="16"/>
              </w:rPr>
              <w:t xml:space="preserve"> variants with hemoglobin level</w:t>
            </w:r>
          </w:p>
        </w:tc>
      </w:tr>
      <w:tr w:rsidR="006A4C07" w14:paraId="78E76E86" w14:textId="77777777" w:rsidTr="00D35802">
        <w:tblPrEx>
          <w:tblCellMar>
            <w:left w:w="108" w:type="dxa"/>
            <w:right w:w="108" w:type="dxa"/>
          </w:tblCellMar>
        </w:tblPrEx>
        <w:tc>
          <w:tcPr>
            <w:tcW w:w="3485" w:type="dxa"/>
            <w:gridSpan w:val="9"/>
          </w:tcPr>
          <w:p w14:paraId="39E7DC53" w14:textId="61881226" w:rsidR="006A4C07" w:rsidRDefault="006A4C07" w:rsidP="00E71C9E">
            <w:pPr>
              <w:widowControl w:val="0"/>
              <w:spacing w:line="288" w:lineRule="auto"/>
              <w:jc w:val="center"/>
              <w:rPr>
                <w:rFonts w:asciiTheme="minorHAnsi" w:hAnsiTheme="minorHAnsi" w:cstheme="minorHAnsi"/>
                <w:b/>
                <w:bCs/>
                <w:sz w:val="22"/>
              </w:rPr>
            </w:pPr>
            <w:r>
              <w:rPr>
                <w:noProof/>
              </w:rPr>
              <w:lastRenderedPageBreak/>
              <w:drawing>
                <wp:inline distT="0" distB="0" distL="0" distR="0" wp14:anchorId="3C2D253B" wp14:editId="2697CE90">
                  <wp:extent cx="1951022" cy="615636"/>
                  <wp:effectExtent l="0" t="0" r="0" b="0"/>
                  <wp:docPr id="1913787240" name="Picture 1913787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57128" cy="617563"/>
                          </a:xfrm>
                          <a:prstGeom prst="rect">
                            <a:avLst/>
                          </a:prstGeom>
                          <a:noFill/>
                          <a:ln>
                            <a:noFill/>
                          </a:ln>
                        </pic:spPr>
                      </pic:pic>
                    </a:graphicData>
                  </a:graphic>
                </wp:inline>
              </w:drawing>
            </w:r>
          </w:p>
        </w:tc>
        <w:tc>
          <w:tcPr>
            <w:tcW w:w="3141" w:type="dxa"/>
            <w:gridSpan w:val="4"/>
          </w:tcPr>
          <w:p w14:paraId="0EFC1CBE" w14:textId="74B1F18A" w:rsidR="006A4C07" w:rsidRDefault="00012377" w:rsidP="00E71C9E">
            <w:pPr>
              <w:widowControl w:val="0"/>
              <w:spacing w:line="288" w:lineRule="auto"/>
              <w:jc w:val="center"/>
              <w:rPr>
                <w:rFonts w:asciiTheme="minorHAnsi" w:hAnsiTheme="minorHAnsi" w:cstheme="minorHAnsi"/>
                <w:b/>
                <w:bCs/>
                <w:sz w:val="22"/>
              </w:rPr>
            </w:pPr>
            <w:r>
              <w:rPr>
                <w:noProof/>
              </w:rPr>
              <w:drawing>
                <wp:inline distT="0" distB="0" distL="0" distR="0" wp14:anchorId="698C400E" wp14:editId="5C11813C">
                  <wp:extent cx="1774479" cy="642796"/>
                  <wp:effectExtent l="0" t="0" r="0" b="5080"/>
                  <wp:docPr id="1913787247" name="Picture 1913787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3497" cy="646063"/>
                          </a:xfrm>
                          <a:prstGeom prst="rect">
                            <a:avLst/>
                          </a:prstGeom>
                          <a:noFill/>
                          <a:ln>
                            <a:noFill/>
                          </a:ln>
                        </pic:spPr>
                      </pic:pic>
                    </a:graphicData>
                  </a:graphic>
                </wp:inline>
              </w:drawing>
            </w:r>
          </w:p>
        </w:tc>
      </w:tr>
      <w:tr w:rsidR="006A4C07" w14:paraId="7C7DD345" w14:textId="77777777" w:rsidTr="00D35802">
        <w:tblPrEx>
          <w:tblCellMar>
            <w:left w:w="108" w:type="dxa"/>
            <w:right w:w="108" w:type="dxa"/>
          </w:tblCellMar>
        </w:tblPrEx>
        <w:tc>
          <w:tcPr>
            <w:tcW w:w="3485" w:type="dxa"/>
            <w:gridSpan w:val="9"/>
          </w:tcPr>
          <w:p w14:paraId="45C35EB2" w14:textId="50C4AF9B" w:rsidR="006A4C07" w:rsidRPr="00720384" w:rsidRDefault="00720384" w:rsidP="00720384">
            <w:pPr>
              <w:autoSpaceDE w:val="0"/>
              <w:autoSpaceDN w:val="0"/>
              <w:adjustRightInd w:val="0"/>
              <w:spacing w:after="120"/>
              <w:jc w:val="center"/>
              <w:rPr>
                <w:rFonts w:cs="Times New Roman"/>
                <w:sz w:val="18"/>
                <w:szCs w:val="18"/>
              </w:rPr>
            </w:pPr>
            <w:r w:rsidRPr="00720384">
              <w:rPr>
                <w:b/>
                <w:sz w:val="18"/>
                <w:szCs w:val="18"/>
              </w:rPr>
              <w:t>Figure 3.11.</w:t>
            </w:r>
            <w:r w:rsidRPr="00720384">
              <w:rPr>
                <w:sz w:val="18"/>
                <w:szCs w:val="18"/>
              </w:rPr>
              <w:t xml:space="preserve"> </w:t>
            </w:r>
            <w:r w:rsidRPr="00987D89">
              <w:rPr>
                <w:i/>
                <w:iCs/>
                <w:sz w:val="18"/>
                <w:szCs w:val="18"/>
              </w:rPr>
              <w:t>A20</w:t>
            </w:r>
            <w:r w:rsidRPr="00720384">
              <w:rPr>
                <w:sz w:val="18"/>
                <w:szCs w:val="18"/>
              </w:rPr>
              <w:t xml:space="preserve"> gene variants </w:t>
            </w:r>
            <w:r>
              <w:rPr>
                <w:sz w:val="18"/>
                <w:szCs w:val="18"/>
              </w:rPr>
              <w:t xml:space="preserve">and </w:t>
            </w:r>
            <w:r w:rsidRPr="00720384">
              <w:rPr>
                <w:sz w:val="18"/>
                <w:szCs w:val="18"/>
              </w:rPr>
              <w:t>glucose</w:t>
            </w:r>
          </w:p>
        </w:tc>
        <w:tc>
          <w:tcPr>
            <w:tcW w:w="3141" w:type="dxa"/>
            <w:gridSpan w:val="4"/>
          </w:tcPr>
          <w:p w14:paraId="7314B558" w14:textId="2A6DCC30" w:rsidR="006A4C07" w:rsidRPr="00720384" w:rsidRDefault="00720384" w:rsidP="00720384">
            <w:pPr>
              <w:autoSpaceDE w:val="0"/>
              <w:autoSpaceDN w:val="0"/>
              <w:adjustRightInd w:val="0"/>
              <w:jc w:val="center"/>
              <w:rPr>
                <w:rFonts w:cs="Times New Roman"/>
                <w:spacing w:val="-4"/>
                <w:sz w:val="18"/>
                <w:szCs w:val="18"/>
              </w:rPr>
            </w:pPr>
            <w:r w:rsidRPr="00720384">
              <w:rPr>
                <w:b/>
                <w:spacing w:val="-4"/>
                <w:sz w:val="18"/>
                <w:szCs w:val="18"/>
              </w:rPr>
              <w:t>Figure 3.12.</w:t>
            </w:r>
            <w:r w:rsidRPr="00720384">
              <w:rPr>
                <w:spacing w:val="-4"/>
                <w:sz w:val="18"/>
                <w:szCs w:val="18"/>
              </w:rPr>
              <w:t xml:space="preserve"> </w:t>
            </w:r>
            <w:r w:rsidRPr="00987D89">
              <w:rPr>
                <w:i/>
                <w:iCs/>
                <w:spacing w:val="-4"/>
                <w:sz w:val="18"/>
                <w:szCs w:val="18"/>
              </w:rPr>
              <w:t>A20</w:t>
            </w:r>
            <w:r w:rsidRPr="00720384">
              <w:rPr>
                <w:spacing w:val="-4"/>
                <w:sz w:val="18"/>
                <w:szCs w:val="18"/>
              </w:rPr>
              <w:t xml:space="preserve"> gene variants and LDH</w:t>
            </w:r>
          </w:p>
        </w:tc>
      </w:tr>
      <w:tr w:rsidR="00012377" w14:paraId="1F39BC1F" w14:textId="77777777" w:rsidTr="00D35802">
        <w:tblPrEx>
          <w:tblCellMar>
            <w:left w:w="108" w:type="dxa"/>
            <w:right w:w="108" w:type="dxa"/>
          </w:tblCellMar>
        </w:tblPrEx>
        <w:tc>
          <w:tcPr>
            <w:tcW w:w="3288" w:type="dxa"/>
            <w:gridSpan w:val="4"/>
          </w:tcPr>
          <w:p w14:paraId="35B9EBB3" w14:textId="04F2ACFC" w:rsidR="00012377" w:rsidRDefault="00012377" w:rsidP="00E71C9E">
            <w:pPr>
              <w:widowControl w:val="0"/>
              <w:spacing w:line="288" w:lineRule="auto"/>
              <w:jc w:val="center"/>
              <w:rPr>
                <w:rFonts w:asciiTheme="minorHAnsi" w:hAnsiTheme="minorHAnsi" w:cstheme="minorHAnsi"/>
                <w:b/>
                <w:bCs/>
                <w:sz w:val="22"/>
              </w:rPr>
            </w:pPr>
            <w:r>
              <w:rPr>
                <w:noProof/>
              </w:rPr>
              <w:drawing>
                <wp:inline distT="0" distB="0" distL="0" distR="0" wp14:anchorId="6CE2EA1B" wp14:editId="1C469D69">
                  <wp:extent cx="1951022" cy="624689"/>
                  <wp:effectExtent l="0" t="0" r="0" b="4445"/>
                  <wp:docPr id="1913787249" name="Picture 191378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66223" cy="629556"/>
                          </a:xfrm>
                          <a:prstGeom prst="rect">
                            <a:avLst/>
                          </a:prstGeom>
                          <a:noFill/>
                          <a:ln>
                            <a:noFill/>
                          </a:ln>
                        </pic:spPr>
                      </pic:pic>
                    </a:graphicData>
                  </a:graphic>
                </wp:inline>
              </w:drawing>
            </w:r>
          </w:p>
        </w:tc>
        <w:tc>
          <w:tcPr>
            <w:tcW w:w="3338" w:type="dxa"/>
            <w:gridSpan w:val="9"/>
          </w:tcPr>
          <w:p w14:paraId="3893F563" w14:textId="63FB1AB3" w:rsidR="00012377" w:rsidRDefault="00012377" w:rsidP="00E71C9E">
            <w:pPr>
              <w:widowControl w:val="0"/>
              <w:spacing w:line="288" w:lineRule="auto"/>
              <w:jc w:val="center"/>
              <w:rPr>
                <w:rFonts w:asciiTheme="minorHAnsi" w:hAnsiTheme="minorHAnsi" w:cstheme="minorHAnsi"/>
                <w:b/>
                <w:bCs/>
                <w:sz w:val="22"/>
              </w:rPr>
            </w:pPr>
            <w:r>
              <w:rPr>
                <w:noProof/>
              </w:rPr>
              <w:drawing>
                <wp:inline distT="0" distB="0" distL="0" distR="0" wp14:anchorId="333C2DEE" wp14:editId="344027E0">
                  <wp:extent cx="1981590" cy="624689"/>
                  <wp:effectExtent l="0" t="0" r="0" b="4445"/>
                  <wp:docPr id="1913787254" name="Picture 1913787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93989" cy="628598"/>
                          </a:xfrm>
                          <a:prstGeom prst="rect">
                            <a:avLst/>
                          </a:prstGeom>
                          <a:noFill/>
                          <a:ln>
                            <a:noFill/>
                          </a:ln>
                        </pic:spPr>
                      </pic:pic>
                    </a:graphicData>
                  </a:graphic>
                </wp:inline>
              </w:drawing>
            </w:r>
          </w:p>
        </w:tc>
      </w:tr>
      <w:tr w:rsidR="00012377" w14:paraId="3C2A44F0" w14:textId="77777777" w:rsidTr="00D35802">
        <w:tblPrEx>
          <w:tblCellMar>
            <w:left w:w="108" w:type="dxa"/>
            <w:right w:w="108" w:type="dxa"/>
          </w:tblCellMar>
        </w:tblPrEx>
        <w:tc>
          <w:tcPr>
            <w:tcW w:w="3288" w:type="dxa"/>
            <w:gridSpan w:val="4"/>
          </w:tcPr>
          <w:p w14:paraId="44E02EF4" w14:textId="7BAEE8B7" w:rsidR="00012377" w:rsidRPr="00D35802" w:rsidRDefault="00D35802" w:rsidP="00E301AA">
            <w:pPr>
              <w:autoSpaceDE w:val="0"/>
              <w:autoSpaceDN w:val="0"/>
              <w:adjustRightInd w:val="0"/>
              <w:jc w:val="center"/>
              <w:rPr>
                <w:rFonts w:cs="Times New Roman"/>
                <w:sz w:val="18"/>
                <w:szCs w:val="18"/>
              </w:rPr>
            </w:pPr>
            <w:r w:rsidRPr="00D35802">
              <w:rPr>
                <w:b/>
                <w:sz w:val="18"/>
                <w:szCs w:val="18"/>
              </w:rPr>
              <w:t>Figure 3.13.</w:t>
            </w:r>
            <w:r w:rsidRPr="00D35802">
              <w:rPr>
                <w:sz w:val="18"/>
                <w:szCs w:val="18"/>
              </w:rPr>
              <w:t xml:space="preserve"> Association of </w:t>
            </w:r>
            <w:r w:rsidRPr="00987D89">
              <w:rPr>
                <w:i/>
                <w:iCs/>
                <w:sz w:val="18"/>
                <w:szCs w:val="18"/>
              </w:rPr>
              <w:t>CYLD</w:t>
            </w:r>
            <w:r w:rsidRPr="00D35802">
              <w:rPr>
                <w:sz w:val="18"/>
                <w:szCs w:val="18"/>
              </w:rPr>
              <w:t xml:space="preserve"> gene variants with blood urea</w:t>
            </w:r>
          </w:p>
        </w:tc>
        <w:tc>
          <w:tcPr>
            <w:tcW w:w="3338" w:type="dxa"/>
            <w:gridSpan w:val="9"/>
          </w:tcPr>
          <w:p w14:paraId="6776305D" w14:textId="5E77FF25" w:rsidR="00012377" w:rsidRPr="00D35802" w:rsidRDefault="00D35802" w:rsidP="00E301AA">
            <w:pPr>
              <w:autoSpaceDE w:val="0"/>
              <w:autoSpaceDN w:val="0"/>
              <w:adjustRightInd w:val="0"/>
              <w:jc w:val="center"/>
              <w:rPr>
                <w:rFonts w:cs="Times New Roman"/>
                <w:sz w:val="18"/>
                <w:szCs w:val="18"/>
              </w:rPr>
            </w:pPr>
            <w:r w:rsidRPr="00D35802">
              <w:rPr>
                <w:b/>
                <w:sz w:val="18"/>
                <w:szCs w:val="18"/>
              </w:rPr>
              <w:t>Figure 3.14.</w:t>
            </w:r>
            <w:r w:rsidRPr="00D35802">
              <w:rPr>
                <w:sz w:val="18"/>
                <w:szCs w:val="18"/>
              </w:rPr>
              <w:t xml:space="preserve"> Association of </w:t>
            </w:r>
            <w:r w:rsidRPr="00987D89">
              <w:rPr>
                <w:i/>
                <w:iCs/>
                <w:sz w:val="18"/>
                <w:szCs w:val="18"/>
              </w:rPr>
              <w:t>CYLD</w:t>
            </w:r>
            <w:r w:rsidRPr="00D35802">
              <w:rPr>
                <w:sz w:val="18"/>
                <w:szCs w:val="18"/>
              </w:rPr>
              <w:t xml:space="preserve"> gene variants with blood glucose</w:t>
            </w:r>
          </w:p>
        </w:tc>
      </w:tr>
      <w:tr w:rsidR="000D4EDA" w:rsidRPr="000D4EDA" w14:paraId="1DB3A1D8" w14:textId="77777777" w:rsidTr="00D35802">
        <w:tblPrEx>
          <w:tblCellMar>
            <w:left w:w="108" w:type="dxa"/>
            <w:right w:w="108" w:type="dxa"/>
          </w:tblCellMar>
        </w:tblPrEx>
        <w:tc>
          <w:tcPr>
            <w:tcW w:w="6626" w:type="dxa"/>
            <w:gridSpan w:val="13"/>
          </w:tcPr>
          <w:p w14:paraId="63C5289B" w14:textId="1B7BB134" w:rsidR="000D4EDA" w:rsidRPr="000D4EDA" w:rsidRDefault="000D4EDA" w:rsidP="00E301AA">
            <w:pPr>
              <w:widowControl w:val="0"/>
              <w:rPr>
                <w:rFonts w:asciiTheme="minorHAnsi" w:hAnsiTheme="minorHAnsi" w:cstheme="minorHAnsi"/>
                <w:b/>
                <w:bCs/>
                <w:sz w:val="18"/>
                <w:szCs w:val="18"/>
              </w:rPr>
            </w:pPr>
          </w:p>
        </w:tc>
      </w:tr>
      <w:tr w:rsidR="00E301AA" w:rsidRPr="000D4EDA" w14:paraId="46F26342" w14:textId="77777777" w:rsidTr="00D35802">
        <w:tblPrEx>
          <w:tblCellMar>
            <w:left w:w="108" w:type="dxa"/>
            <w:right w:w="108" w:type="dxa"/>
          </w:tblCellMar>
        </w:tblPrEx>
        <w:tc>
          <w:tcPr>
            <w:tcW w:w="6626" w:type="dxa"/>
            <w:gridSpan w:val="13"/>
          </w:tcPr>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090"/>
              <w:gridCol w:w="1894"/>
            </w:tblGrid>
            <w:tr w:rsidR="00E301AA" w14:paraId="57205A05" w14:textId="77777777" w:rsidTr="008B6504">
              <w:tc>
                <w:tcPr>
                  <w:tcW w:w="2263" w:type="dxa"/>
                </w:tcPr>
                <w:p w14:paraId="4DDA695C" w14:textId="1A7B09A8" w:rsidR="00E301AA" w:rsidRDefault="00E301AA" w:rsidP="003527B9">
                  <w:pPr>
                    <w:widowControl w:val="0"/>
                    <w:jc w:val="center"/>
                    <w:rPr>
                      <w:rFonts w:asciiTheme="minorHAnsi" w:hAnsiTheme="minorHAnsi" w:cstheme="minorHAnsi"/>
                      <w:b/>
                      <w:bCs/>
                      <w:sz w:val="18"/>
                      <w:szCs w:val="18"/>
                    </w:rPr>
                  </w:pPr>
                  <w:r>
                    <w:rPr>
                      <w:noProof/>
                    </w:rPr>
                    <w:drawing>
                      <wp:inline distT="0" distB="0" distL="0" distR="0" wp14:anchorId="7D2E3E14" wp14:editId="6ECC720C">
                        <wp:extent cx="1281065" cy="602055"/>
                        <wp:effectExtent l="0" t="0" r="0" b="7620"/>
                        <wp:docPr id="1844404169" name="Picture 184440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81065" cy="602055"/>
                                </a:xfrm>
                                <a:prstGeom prst="rect">
                                  <a:avLst/>
                                </a:prstGeom>
                                <a:noFill/>
                                <a:ln>
                                  <a:noFill/>
                                </a:ln>
                              </pic:spPr>
                            </pic:pic>
                          </a:graphicData>
                        </a:graphic>
                      </wp:inline>
                    </w:drawing>
                  </w:r>
                </w:p>
              </w:tc>
              <w:tc>
                <w:tcPr>
                  <w:tcW w:w="1985" w:type="dxa"/>
                </w:tcPr>
                <w:p w14:paraId="4F08DA65" w14:textId="5897ECD3" w:rsidR="00E301AA" w:rsidRDefault="00E301AA" w:rsidP="003527B9">
                  <w:pPr>
                    <w:widowControl w:val="0"/>
                    <w:jc w:val="center"/>
                    <w:rPr>
                      <w:rFonts w:asciiTheme="minorHAnsi" w:hAnsiTheme="minorHAnsi" w:cstheme="minorHAnsi"/>
                      <w:b/>
                      <w:bCs/>
                      <w:sz w:val="18"/>
                      <w:szCs w:val="18"/>
                    </w:rPr>
                  </w:pPr>
                  <w:r>
                    <w:rPr>
                      <w:noProof/>
                    </w:rPr>
                    <w:drawing>
                      <wp:inline distT="0" distB="0" distL="0" distR="0" wp14:anchorId="57654281" wp14:editId="623B6892">
                        <wp:extent cx="1190531" cy="602055"/>
                        <wp:effectExtent l="0" t="0" r="0" b="7620"/>
                        <wp:docPr id="1575669121" name="Picture 1575669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5681" cy="604660"/>
                                </a:xfrm>
                                <a:prstGeom prst="rect">
                                  <a:avLst/>
                                </a:prstGeom>
                                <a:noFill/>
                                <a:ln>
                                  <a:noFill/>
                                </a:ln>
                              </pic:spPr>
                            </pic:pic>
                          </a:graphicData>
                        </a:graphic>
                      </wp:inline>
                    </w:drawing>
                  </w:r>
                </w:p>
              </w:tc>
              <w:tc>
                <w:tcPr>
                  <w:tcW w:w="1894" w:type="dxa"/>
                </w:tcPr>
                <w:p w14:paraId="21AF24B8" w14:textId="7FBBDC2E" w:rsidR="00E301AA" w:rsidRDefault="00E301AA" w:rsidP="003527B9">
                  <w:pPr>
                    <w:widowControl w:val="0"/>
                    <w:jc w:val="center"/>
                    <w:rPr>
                      <w:rFonts w:asciiTheme="minorHAnsi" w:hAnsiTheme="minorHAnsi" w:cstheme="minorHAnsi"/>
                      <w:b/>
                      <w:bCs/>
                      <w:sz w:val="18"/>
                      <w:szCs w:val="18"/>
                    </w:rPr>
                  </w:pPr>
                  <w:r w:rsidRPr="000D4EDA">
                    <w:rPr>
                      <w:noProof/>
                      <w:sz w:val="18"/>
                      <w:szCs w:val="18"/>
                    </w:rPr>
                    <w:drawing>
                      <wp:inline distT="0" distB="0" distL="0" distR="0" wp14:anchorId="64FABE67" wp14:editId="62F86876">
                        <wp:extent cx="1054728" cy="602055"/>
                        <wp:effectExtent l="0" t="0" r="0" b="7620"/>
                        <wp:docPr id="1575669123" name="Picture 157566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64716" cy="607756"/>
                                </a:xfrm>
                                <a:prstGeom prst="rect">
                                  <a:avLst/>
                                </a:prstGeom>
                                <a:noFill/>
                                <a:ln>
                                  <a:noFill/>
                                </a:ln>
                              </pic:spPr>
                            </pic:pic>
                          </a:graphicData>
                        </a:graphic>
                      </wp:inline>
                    </w:drawing>
                  </w:r>
                </w:p>
              </w:tc>
            </w:tr>
            <w:tr w:rsidR="00E301AA" w:rsidRPr="00D35802" w14:paraId="5F48BF19" w14:textId="77777777" w:rsidTr="00D35802">
              <w:trPr>
                <w:trHeight w:val="499"/>
              </w:trPr>
              <w:tc>
                <w:tcPr>
                  <w:tcW w:w="2263" w:type="dxa"/>
                </w:tcPr>
                <w:p w14:paraId="4AF975DB" w14:textId="7D03CA47" w:rsidR="00E301AA" w:rsidRPr="00D35802" w:rsidRDefault="00D35802" w:rsidP="003527B9">
                  <w:pPr>
                    <w:widowControl w:val="0"/>
                    <w:jc w:val="center"/>
                    <w:rPr>
                      <w:noProof/>
                      <w:sz w:val="16"/>
                      <w:szCs w:val="16"/>
                    </w:rPr>
                  </w:pPr>
                  <w:r w:rsidRPr="00D35802">
                    <w:rPr>
                      <w:b/>
                      <w:sz w:val="16"/>
                      <w:szCs w:val="16"/>
                    </w:rPr>
                    <w:t>Figure 3.15.</w:t>
                  </w:r>
                  <w:r w:rsidRPr="00D35802">
                    <w:rPr>
                      <w:sz w:val="16"/>
                      <w:szCs w:val="16"/>
                    </w:rPr>
                    <w:t xml:space="preserve"> </w:t>
                  </w:r>
                  <w:r w:rsidRPr="00D35802">
                    <w:rPr>
                      <w:i/>
                      <w:sz w:val="16"/>
                      <w:szCs w:val="16"/>
                    </w:rPr>
                    <w:t>CEZANNE</w:t>
                  </w:r>
                  <w:r>
                    <w:rPr>
                      <w:sz w:val="16"/>
                      <w:szCs w:val="16"/>
                    </w:rPr>
                    <w:t xml:space="preserve"> variants and</w:t>
                  </w:r>
                  <w:r w:rsidRPr="00D35802">
                    <w:rPr>
                      <w:sz w:val="16"/>
                      <w:szCs w:val="16"/>
                    </w:rPr>
                    <w:t xml:space="preserve"> blood creatinine</w:t>
                  </w:r>
                </w:p>
              </w:tc>
              <w:tc>
                <w:tcPr>
                  <w:tcW w:w="1985" w:type="dxa"/>
                </w:tcPr>
                <w:p w14:paraId="5F2B2DAB" w14:textId="359B3429" w:rsidR="00E301AA" w:rsidRPr="00D35802" w:rsidRDefault="00D35802" w:rsidP="003527B9">
                  <w:pPr>
                    <w:widowControl w:val="0"/>
                    <w:jc w:val="center"/>
                    <w:rPr>
                      <w:noProof/>
                      <w:sz w:val="16"/>
                      <w:szCs w:val="16"/>
                    </w:rPr>
                  </w:pPr>
                  <w:r w:rsidRPr="00D35802">
                    <w:rPr>
                      <w:b/>
                      <w:sz w:val="16"/>
                      <w:szCs w:val="16"/>
                    </w:rPr>
                    <w:t>Figure 3.16.</w:t>
                  </w:r>
                  <w:r w:rsidRPr="00D35802">
                    <w:rPr>
                      <w:sz w:val="16"/>
                      <w:szCs w:val="16"/>
                    </w:rPr>
                    <w:t xml:space="preserve"> </w:t>
                  </w:r>
                  <w:r w:rsidRPr="00D35802">
                    <w:rPr>
                      <w:i/>
                      <w:sz w:val="16"/>
                      <w:szCs w:val="16"/>
                    </w:rPr>
                    <w:t>CEZANNE</w:t>
                  </w:r>
                  <w:r>
                    <w:rPr>
                      <w:sz w:val="16"/>
                      <w:szCs w:val="16"/>
                    </w:rPr>
                    <w:t xml:space="preserve"> gene variants and</w:t>
                  </w:r>
                  <w:r w:rsidRPr="00D35802">
                    <w:rPr>
                      <w:sz w:val="16"/>
                      <w:szCs w:val="16"/>
                    </w:rPr>
                    <w:t xml:space="preserve"> AST</w:t>
                  </w:r>
                </w:p>
              </w:tc>
              <w:tc>
                <w:tcPr>
                  <w:tcW w:w="1894" w:type="dxa"/>
                </w:tcPr>
                <w:p w14:paraId="1683F488" w14:textId="37EDA4C0" w:rsidR="00E301AA" w:rsidRPr="00D35802" w:rsidRDefault="00D35802" w:rsidP="003527B9">
                  <w:pPr>
                    <w:jc w:val="center"/>
                    <w:rPr>
                      <w:sz w:val="16"/>
                      <w:szCs w:val="16"/>
                    </w:rPr>
                  </w:pPr>
                  <w:r w:rsidRPr="00D35802">
                    <w:rPr>
                      <w:b/>
                      <w:sz w:val="16"/>
                      <w:szCs w:val="16"/>
                    </w:rPr>
                    <w:t>Figure 3.17.</w:t>
                  </w:r>
                  <w:r w:rsidRPr="00D35802">
                    <w:rPr>
                      <w:sz w:val="16"/>
                      <w:szCs w:val="16"/>
                    </w:rPr>
                    <w:t xml:space="preserve"> </w:t>
                  </w:r>
                  <w:r w:rsidRPr="00D35802">
                    <w:rPr>
                      <w:i/>
                      <w:sz w:val="16"/>
                      <w:szCs w:val="16"/>
                    </w:rPr>
                    <w:t>CEZANNE</w:t>
                  </w:r>
                  <w:r w:rsidRPr="00D35802">
                    <w:rPr>
                      <w:sz w:val="16"/>
                      <w:szCs w:val="16"/>
                    </w:rPr>
                    <w:t xml:space="preserve"> variants </w:t>
                  </w:r>
                  <w:r>
                    <w:rPr>
                      <w:sz w:val="16"/>
                      <w:szCs w:val="16"/>
                    </w:rPr>
                    <w:t>and</w:t>
                  </w:r>
                  <w:r w:rsidRPr="00D35802">
                    <w:rPr>
                      <w:sz w:val="16"/>
                      <w:szCs w:val="16"/>
                    </w:rPr>
                    <w:t xml:space="preserve"> ALT</w:t>
                  </w:r>
                </w:p>
              </w:tc>
            </w:tr>
          </w:tbl>
          <w:p w14:paraId="780A8738" w14:textId="77777777" w:rsidR="00E301AA" w:rsidRPr="000D4EDA" w:rsidRDefault="00E301AA" w:rsidP="006D0DEC">
            <w:pPr>
              <w:widowControl w:val="0"/>
              <w:spacing w:after="120"/>
              <w:jc w:val="center"/>
              <w:rPr>
                <w:rFonts w:asciiTheme="minorHAnsi" w:hAnsiTheme="minorHAnsi" w:cstheme="minorHAnsi"/>
                <w:b/>
                <w:bCs/>
                <w:sz w:val="18"/>
                <w:szCs w:val="18"/>
              </w:rPr>
            </w:pPr>
          </w:p>
        </w:tc>
      </w:tr>
      <w:tr w:rsidR="008B6504" w14:paraId="06868F38" w14:textId="2ADA81A4" w:rsidTr="00D35802">
        <w:trPr>
          <w:gridBefore w:val="2"/>
          <w:gridAfter w:val="3"/>
          <w:wBefore w:w="85" w:type="dxa"/>
          <w:wAfter w:w="161" w:type="dxa"/>
        </w:trPr>
        <w:tc>
          <w:tcPr>
            <w:tcW w:w="3141" w:type="dxa"/>
          </w:tcPr>
          <w:p w14:paraId="21B8E825" w14:textId="74774FE0" w:rsidR="008B6504" w:rsidRDefault="008B6504" w:rsidP="00E71C9E">
            <w:pPr>
              <w:widowControl w:val="0"/>
              <w:spacing w:line="288" w:lineRule="auto"/>
              <w:jc w:val="center"/>
              <w:rPr>
                <w:rFonts w:asciiTheme="minorHAnsi" w:hAnsiTheme="minorHAnsi" w:cstheme="minorHAnsi"/>
                <w:b/>
                <w:bCs/>
                <w:sz w:val="22"/>
              </w:rPr>
            </w:pPr>
            <w:r>
              <w:rPr>
                <w:noProof/>
              </w:rPr>
              <w:drawing>
                <wp:inline distT="0" distB="0" distL="0" distR="0" wp14:anchorId="20404328" wp14:editId="1C819733">
                  <wp:extent cx="1720157" cy="629216"/>
                  <wp:effectExtent l="0" t="0" r="0" b="0"/>
                  <wp:docPr id="1575669126" name="Picture 1575669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24750" cy="630896"/>
                          </a:xfrm>
                          <a:prstGeom prst="rect">
                            <a:avLst/>
                          </a:prstGeom>
                          <a:noFill/>
                          <a:ln>
                            <a:noFill/>
                          </a:ln>
                        </pic:spPr>
                      </pic:pic>
                    </a:graphicData>
                  </a:graphic>
                </wp:inline>
              </w:drawing>
            </w:r>
          </w:p>
        </w:tc>
        <w:tc>
          <w:tcPr>
            <w:tcW w:w="3239" w:type="dxa"/>
            <w:gridSpan w:val="7"/>
          </w:tcPr>
          <w:p w14:paraId="4DAEA9FC" w14:textId="0AA9C6D2" w:rsidR="008B6504" w:rsidRDefault="008B6504" w:rsidP="00E71C9E">
            <w:pPr>
              <w:widowControl w:val="0"/>
              <w:spacing w:line="288" w:lineRule="auto"/>
              <w:jc w:val="center"/>
              <w:rPr>
                <w:rFonts w:asciiTheme="minorHAnsi" w:hAnsiTheme="minorHAnsi" w:cstheme="minorHAnsi"/>
                <w:b/>
                <w:bCs/>
                <w:sz w:val="22"/>
              </w:rPr>
            </w:pPr>
            <w:r>
              <w:rPr>
                <w:noProof/>
              </w:rPr>
              <w:drawing>
                <wp:inline distT="0" distB="0" distL="0" distR="0" wp14:anchorId="2E3D0C94" wp14:editId="0EADFF83">
                  <wp:extent cx="1720158" cy="629216"/>
                  <wp:effectExtent l="0" t="0" r="0" b="0"/>
                  <wp:docPr id="1575669127" name="Picture 1575669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32153" cy="633604"/>
                          </a:xfrm>
                          <a:prstGeom prst="rect">
                            <a:avLst/>
                          </a:prstGeom>
                          <a:noFill/>
                          <a:ln>
                            <a:noFill/>
                          </a:ln>
                        </pic:spPr>
                      </pic:pic>
                    </a:graphicData>
                  </a:graphic>
                </wp:inline>
              </w:drawing>
            </w:r>
          </w:p>
        </w:tc>
      </w:tr>
      <w:tr w:rsidR="008B6504" w14:paraId="6379816E" w14:textId="77777777" w:rsidTr="00D35802">
        <w:trPr>
          <w:gridBefore w:val="2"/>
          <w:gridAfter w:val="3"/>
          <w:wBefore w:w="85" w:type="dxa"/>
          <w:wAfter w:w="161" w:type="dxa"/>
        </w:trPr>
        <w:tc>
          <w:tcPr>
            <w:tcW w:w="3141" w:type="dxa"/>
          </w:tcPr>
          <w:p w14:paraId="10FA0693" w14:textId="32A3448B" w:rsidR="008B6504" w:rsidRDefault="008B6504" w:rsidP="00E71C9E">
            <w:pPr>
              <w:widowControl w:val="0"/>
              <w:spacing w:line="288" w:lineRule="auto"/>
              <w:jc w:val="center"/>
              <w:rPr>
                <w:noProof/>
              </w:rPr>
            </w:pPr>
            <w:r>
              <w:rPr>
                <w:noProof/>
              </w:rPr>
              <w:drawing>
                <wp:inline distT="0" distB="0" distL="0" distR="0" wp14:anchorId="3C89536D" wp14:editId="1F2F499F">
                  <wp:extent cx="1855960" cy="606583"/>
                  <wp:effectExtent l="0" t="0" r="0" b="3175"/>
                  <wp:docPr id="1575669128" name="Picture 1575669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66374" cy="609987"/>
                          </a:xfrm>
                          <a:prstGeom prst="rect">
                            <a:avLst/>
                          </a:prstGeom>
                          <a:noFill/>
                          <a:ln>
                            <a:noFill/>
                          </a:ln>
                        </pic:spPr>
                      </pic:pic>
                    </a:graphicData>
                  </a:graphic>
                </wp:inline>
              </w:drawing>
            </w:r>
          </w:p>
        </w:tc>
        <w:tc>
          <w:tcPr>
            <w:tcW w:w="3239" w:type="dxa"/>
            <w:gridSpan w:val="7"/>
          </w:tcPr>
          <w:p w14:paraId="62DAEF52" w14:textId="5BA00B80" w:rsidR="008B6504" w:rsidRDefault="008B6504" w:rsidP="00E71C9E">
            <w:pPr>
              <w:widowControl w:val="0"/>
              <w:spacing w:line="288" w:lineRule="auto"/>
              <w:jc w:val="center"/>
              <w:rPr>
                <w:noProof/>
              </w:rPr>
            </w:pPr>
            <w:r>
              <w:rPr>
                <w:noProof/>
              </w:rPr>
              <w:drawing>
                <wp:inline distT="0" distB="0" distL="0" distR="0" wp14:anchorId="25E6108F" wp14:editId="3F537EB5">
                  <wp:extent cx="1801640" cy="606583"/>
                  <wp:effectExtent l="0" t="0" r="8255" b="3175"/>
                  <wp:docPr id="1575669129" name="Picture 1575669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4769" cy="607636"/>
                          </a:xfrm>
                          <a:prstGeom prst="rect">
                            <a:avLst/>
                          </a:prstGeom>
                          <a:noFill/>
                          <a:ln>
                            <a:noFill/>
                          </a:ln>
                        </pic:spPr>
                      </pic:pic>
                    </a:graphicData>
                  </a:graphic>
                </wp:inline>
              </w:drawing>
            </w:r>
          </w:p>
        </w:tc>
      </w:tr>
      <w:tr w:rsidR="000D4EDA" w14:paraId="5C10C269" w14:textId="77777777" w:rsidTr="00D35802">
        <w:trPr>
          <w:gridBefore w:val="2"/>
          <w:gridAfter w:val="1"/>
          <w:wBefore w:w="85" w:type="dxa"/>
          <w:wAfter w:w="43" w:type="dxa"/>
        </w:trPr>
        <w:tc>
          <w:tcPr>
            <w:tcW w:w="6498" w:type="dxa"/>
            <w:gridSpan w:val="10"/>
          </w:tcPr>
          <w:p w14:paraId="53F0E868" w14:textId="2CFA1DFF" w:rsidR="000D4EDA" w:rsidRPr="00D35802" w:rsidRDefault="00D35802" w:rsidP="000D4EDA">
            <w:pPr>
              <w:autoSpaceDE w:val="0"/>
              <w:autoSpaceDN w:val="0"/>
              <w:adjustRightInd w:val="0"/>
              <w:spacing w:line="336" w:lineRule="auto"/>
              <w:jc w:val="center"/>
              <w:rPr>
                <w:rFonts w:cs="Times New Roman"/>
                <w:sz w:val="18"/>
                <w:szCs w:val="18"/>
              </w:rPr>
            </w:pPr>
            <w:r w:rsidRPr="00D35802">
              <w:rPr>
                <w:b/>
                <w:sz w:val="18"/>
                <w:szCs w:val="18"/>
              </w:rPr>
              <w:t>Figure 3.18.</w:t>
            </w:r>
            <w:r w:rsidRPr="00D35802">
              <w:rPr>
                <w:sz w:val="18"/>
                <w:szCs w:val="18"/>
              </w:rPr>
              <w:t xml:space="preserve"> Association of </w:t>
            </w:r>
            <w:r w:rsidRPr="00987D89">
              <w:rPr>
                <w:i/>
                <w:iCs/>
                <w:sz w:val="18"/>
                <w:szCs w:val="18"/>
              </w:rPr>
              <w:t>A20</w:t>
            </w:r>
            <w:r w:rsidRPr="00D35802">
              <w:rPr>
                <w:sz w:val="18"/>
                <w:szCs w:val="18"/>
              </w:rPr>
              <w:t xml:space="preserve"> gene variants with coagulation parameters</w:t>
            </w:r>
          </w:p>
        </w:tc>
      </w:tr>
      <w:tr w:rsidR="0027134C" w14:paraId="08790F6E" w14:textId="77777777" w:rsidTr="00D35802">
        <w:tblPrEx>
          <w:tblCellMar>
            <w:left w:w="108" w:type="dxa"/>
            <w:right w:w="108" w:type="dxa"/>
          </w:tblCellMar>
        </w:tblPrEx>
        <w:tc>
          <w:tcPr>
            <w:tcW w:w="6626" w:type="dxa"/>
            <w:gridSpan w:val="13"/>
          </w:tcPr>
          <w:p w14:paraId="4C7A3CBD" w14:textId="2DC22CD0" w:rsidR="0027134C" w:rsidRDefault="0027134C" w:rsidP="00E71C9E">
            <w:pPr>
              <w:widowControl w:val="0"/>
              <w:spacing w:line="288" w:lineRule="auto"/>
              <w:jc w:val="center"/>
              <w:rPr>
                <w:rFonts w:asciiTheme="minorHAnsi" w:hAnsiTheme="minorHAnsi" w:cstheme="minorHAnsi"/>
                <w:b/>
                <w:bCs/>
                <w:sz w:val="22"/>
              </w:rPr>
            </w:pPr>
            <w:r>
              <w:rPr>
                <w:noProof/>
              </w:rPr>
              <w:drawing>
                <wp:inline distT="0" distB="0" distL="0" distR="0" wp14:anchorId="03F0BBEC" wp14:editId="660FDAC8">
                  <wp:extent cx="1923861" cy="602055"/>
                  <wp:effectExtent l="0" t="0" r="635" b="7620"/>
                  <wp:docPr id="1575669131" name="Picture 1575669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22984" cy="601781"/>
                          </a:xfrm>
                          <a:prstGeom prst="rect">
                            <a:avLst/>
                          </a:prstGeom>
                          <a:noFill/>
                          <a:ln>
                            <a:noFill/>
                          </a:ln>
                        </pic:spPr>
                      </pic:pic>
                    </a:graphicData>
                  </a:graphic>
                </wp:inline>
              </w:drawing>
            </w:r>
          </w:p>
        </w:tc>
      </w:tr>
      <w:tr w:rsidR="0027134C" w14:paraId="1C6B527B" w14:textId="77777777" w:rsidTr="00D35802">
        <w:tblPrEx>
          <w:tblCellMar>
            <w:left w:w="108" w:type="dxa"/>
            <w:right w:w="108" w:type="dxa"/>
          </w:tblCellMar>
        </w:tblPrEx>
        <w:tc>
          <w:tcPr>
            <w:tcW w:w="6626" w:type="dxa"/>
            <w:gridSpan w:val="13"/>
          </w:tcPr>
          <w:p w14:paraId="14AF1953" w14:textId="6290D798" w:rsidR="0027134C" w:rsidRPr="00D35802" w:rsidRDefault="00D35802" w:rsidP="00E71C9E">
            <w:pPr>
              <w:widowControl w:val="0"/>
              <w:spacing w:line="288" w:lineRule="auto"/>
              <w:jc w:val="center"/>
              <w:rPr>
                <w:rFonts w:asciiTheme="minorHAnsi" w:hAnsiTheme="minorHAnsi" w:cstheme="minorHAnsi"/>
                <w:b/>
                <w:bCs/>
                <w:sz w:val="18"/>
                <w:szCs w:val="18"/>
              </w:rPr>
            </w:pPr>
            <w:r w:rsidRPr="00D35802">
              <w:rPr>
                <w:b/>
                <w:sz w:val="18"/>
                <w:szCs w:val="18"/>
              </w:rPr>
              <w:t>Figure 3.19.</w:t>
            </w:r>
            <w:r w:rsidRPr="00D35802">
              <w:rPr>
                <w:sz w:val="18"/>
                <w:szCs w:val="18"/>
              </w:rPr>
              <w:t xml:space="preserve"> Association of </w:t>
            </w:r>
            <w:r w:rsidRPr="00987D89">
              <w:rPr>
                <w:i/>
                <w:iCs/>
                <w:sz w:val="18"/>
                <w:szCs w:val="18"/>
              </w:rPr>
              <w:t>CYLD</w:t>
            </w:r>
            <w:r w:rsidRPr="00D35802">
              <w:rPr>
                <w:sz w:val="18"/>
                <w:szCs w:val="18"/>
              </w:rPr>
              <w:t xml:space="preserve"> gene variants with coagulation parameters</w:t>
            </w:r>
          </w:p>
        </w:tc>
      </w:tr>
    </w:tbl>
    <w:p w14:paraId="4E982B2A" w14:textId="578C6A47" w:rsidR="00B67431" w:rsidRPr="0081699A" w:rsidRDefault="00D35802" w:rsidP="0081699A">
      <w:pPr>
        <w:pStyle w:val="u3"/>
        <w:spacing w:before="0" w:after="0" w:line="300" w:lineRule="auto"/>
        <w:ind w:firstLine="284"/>
        <w:jc w:val="both"/>
        <w:rPr>
          <w:rFonts w:ascii="Times New Roman Bold" w:hAnsi="Times New Roman Bold" w:cs="Times New Roman"/>
          <w:i/>
          <w:color w:val="000000" w:themeColor="text1"/>
          <w:spacing w:val="-6"/>
          <w:sz w:val="20"/>
          <w:szCs w:val="20"/>
        </w:rPr>
      </w:pPr>
      <w:r w:rsidRPr="0081699A">
        <w:rPr>
          <w:rFonts w:ascii="Times New Roman Bold" w:hAnsi="Times New Roman Bold" w:cs="Times New Roman"/>
          <w:i/>
          <w:spacing w:val="-6"/>
          <w:sz w:val="20"/>
          <w:szCs w:val="20"/>
        </w:rPr>
        <w:t xml:space="preserve">3.3.2. Association of A20, CYLD, and CEZANNE variants with </w:t>
      </w:r>
      <w:r w:rsidR="0081699A" w:rsidRPr="0081699A">
        <w:rPr>
          <w:rFonts w:ascii="Times New Roman Bold" w:hAnsi="Times New Roman Bold" w:cs="Times New Roman"/>
          <w:i/>
          <w:spacing w:val="-6"/>
          <w:sz w:val="20"/>
          <w:szCs w:val="20"/>
        </w:rPr>
        <w:t>cytokines</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3184"/>
      </w:tblGrid>
      <w:tr w:rsidR="00C27E17" w14:paraId="500D55D8" w14:textId="77777777" w:rsidTr="0027134C">
        <w:tc>
          <w:tcPr>
            <w:tcW w:w="3184" w:type="dxa"/>
          </w:tcPr>
          <w:p w14:paraId="091FD56B" w14:textId="7CD45EC0" w:rsidR="00C27E17" w:rsidRDefault="00C27E17" w:rsidP="00E71C9E">
            <w:pPr>
              <w:widowControl w:val="0"/>
              <w:spacing w:line="288" w:lineRule="auto"/>
              <w:jc w:val="center"/>
              <w:rPr>
                <w:rFonts w:asciiTheme="minorHAnsi" w:hAnsiTheme="minorHAnsi" w:cstheme="minorHAnsi"/>
                <w:b/>
                <w:bCs/>
                <w:sz w:val="22"/>
              </w:rPr>
            </w:pPr>
            <w:r>
              <w:rPr>
                <w:noProof/>
              </w:rPr>
              <w:drawing>
                <wp:inline distT="0" distB="0" distL="0" distR="0" wp14:anchorId="7A43D65F" wp14:editId="79C516F7">
                  <wp:extent cx="1824273" cy="565842"/>
                  <wp:effectExtent l="0" t="0" r="5080" b="571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60428" cy="577056"/>
                          </a:xfrm>
                          <a:prstGeom prst="rect">
                            <a:avLst/>
                          </a:prstGeom>
                          <a:noFill/>
                          <a:ln>
                            <a:noFill/>
                          </a:ln>
                        </pic:spPr>
                      </pic:pic>
                    </a:graphicData>
                  </a:graphic>
                </wp:inline>
              </w:drawing>
            </w:r>
          </w:p>
        </w:tc>
        <w:tc>
          <w:tcPr>
            <w:tcW w:w="3184" w:type="dxa"/>
          </w:tcPr>
          <w:p w14:paraId="254B2D15" w14:textId="7FD4616D" w:rsidR="00C27E17" w:rsidRDefault="00C27E17" w:rsidP="00E71C9E">
            <w:pPr>
              <w:widowControl w:val="0"/>
              <w:spacing w:line="288" w:lineRule="auto"/>
              <w:jc w:val="center"/>
              <w:rPr>
                <w:rFonts w:asciiTheme="minorHAnsi" w:hAnsiTheme="minorHAnsi" w:cstheme="minorHAnsi"/>
                <w:b/>
                <w:bCs/>
                <w:sz w:val="22"/>
              </w:rPr>
            </w:pPr>
            <w:r>
              <w:rPr>
                <w:noProof/>
              </w:rPr>
              <w:drawing>
                <wp:inline distT="0" distB="0" distL="0" distR="0" wp14:anchorId="11AA949A" wp14:editId="0BBD38DD">
                  <wp:extent cx="1842380" cy="565842"/>
                  <wp:effectExtent l="0" t="0" r="5715" b="5715"/>
                  <wp:docPr id="1575669139" name="Picture 157566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3194" cy="566092"/>
                          </a:xfrm>
                          <a:prstGeom prst="rect">
                            <a:avLst/>
                          </a:prstGeom>
                          <a:noFill/>
                          <a:ln>
                            <a:noFill/>
                          </a:ln>
                        </pic:spPr>
                      </pic:pic>
                    </a:graphicData>
                  </a:graphic>
                </wp:inline>
              </w:drawing>
            </w:r>
          </w:p>
        </w:tc>
      </w:tr>
      <w:tr w:rsidR="00C27E17" w14:paraId="0B9833E2" w14:textId="77777777" w:rsidTr="0027134C">
        <w:tc>
          <w:tcPr>
            <w:tcW w:w="3184" w:type="dxa"/>
          </w:tcPr>
          <w:p w14:paraId="36A4CBFD" w14:textId="1C4AAF3F" w:rsidR="00C27E17" w:rsidRPr="0081699A" w:rsidRDefault="0081699A" w:rsidP="0081699A">
            <w:pPr>
              <w:autoSpaceDE w:val="0"/>
              <w:autoSpaceDN w:val="0"/>
              <w:adjustRightInd w:val="0"/>
              <w:jc w:val="center"/>
              <w:rPr>
                <w:rFonts w:cs="Times New Roman"/>
                <w:sz w:val="16"/>
                <w:szCs w:val="16"/>
              </w:rPr>
            </w:pPr>
            <w:r w:rsidRPr="0081699A">
              <w:rPr>
                <w:b/>
                <w:sz w:val="16"/>
                <w:szCs w:val="16"/>
              </w:rPr>
              <w:t>Figure 3.20.</w:t>
            </w:r>
            <w:r w:rsidRPr="0081699A">
              <w:rPr>
                <w:sz w:val="16"/>
                <w:szCs w:val="16"/>
              </w:rPr>
              <w:t xml:space="preserve"> </w:t>
            </w:r>
            <w:r w:rsidRPr="0081699A">
              <w:rPr>
                <w:i/>
                <w:sz w:val="16"/>
                <w:szCs w:val="16"/>
              </w:rPr>
              <w:t>A20</w:t>
            </w:r>
            <w:r>
              <w:rPr>
                <w:sz w:val="16"/>
                <w:szCs w:val="16"/>
              </w:rPr>
              <w:t xml:space="preserve"> gene variants and</w:t>
            </w:r>
            <w:r w:rsidRPr="0081699A">
              <w:rPr>
                <w:sz w:val="16"/>
                <w:szCs w:val="16"/>
              </w:rPr>
              <w:t xml:space="preserve"> IL-6</w:t>
            </w:r>
          </w:p>
        </w:tc>
        <w:tc>
          <w:tcPr>
            <w:tcW w:w="3184" w:type="dxa"/>
          </w:tcPr>
          <w:p w14:paraId="6B328153" w14:textId="580F8943" w:rsidR="00C27E17" w:rsidRPr="0081699A" w:rsidRDefault="0081699A" w:rsidP="0081699A">
            <w:pPr>
              <w:autoSpaceDE w:val="0"/>
              <w:autoSpaceDN w:val="0"/>
              <w:adjustRightInd w:val="0"/>
              <w:jc w:val="center"/>
              <w:rPr>
                <w:rFonts w:cs="Times New Roman"/>
                <w:sz w:val="16"/>
                <w:szCs w:val="16"/>
              </w:rPr>
            </w:pPr>
            <w:r w:rsidRPr="0081699A">
              <w:rPr>
                <w:b/>
                <w:sz w:val="16"/>
                <w:szCs w:val="16"/>
              </w:rPr>
              <w:t>Figure 3.21.</w:t>
            </w:r>
            <w:r w:rsidRPr="0081699A">
              <w:rPr>
                <w:sz w:val="16"/>
                <w:szCs w:val="16"/>
              </w:rPr>
              <w:t xml:space="preserve"> </w:t>
            </w:r>
            <w:r w:rsidRPr="0081699A">
              <w:rPr>
                <w:i/>
                <w:sz w:val="16"/>
                <w:szCs w:val="16"/>
              </w:rPr>
              <w:t>CEZANNE</w:t>
            </w:r>
            <w:r w:rsidRPr="0081699A">
              <w:rPr>
                <w:sz w:val="16"/>
                <w:szCs w:val="16"/>
              </w:rPr>
              <w:t xml:space="preserve"> </w:t>
            </w:r>
            <w:r>
              <w:rPr>
                <w:sz w:val="16"/>
                <w:szCs w:val="16"/>
              </w:rPr>
              <w:t>variants and</w:t>
            </w:r>
            <w:r w:rsidRPr="0081699A">
              <w:rPr>
                <w:sz w:val="16"/>
                <w:szCs w:val="16"/>
              </w:rPr>
              <w:t xml:space="preserve"> TGF-β</w:t>
            </w:r>
          </w:p>
        </w:tc>
      </w:tr>
    </w:tbl>
    <w:p w14:paraId="2F7B8826" w14:textId="204987E6" w:rsidR="0081699A" w:rsidRPr="0081699A" w:rsidRDefault="0081699A" w:rsidP="00BE30F4">
      <w:pPr>
        <w:pStyle w:val="u3"/>
        <w:keepNext w:val="0"/>
        <w:widowControl w:val="0"/>
        <w:spacing w:before="0" w:after="0" w:line="300" w:lineRule="auto"/>
        <w:ind w:firstLine="284"/>
        <w:jc w:val="center"/>
        <w:rPr>
          <w:rStyle w:val="Manh"/>
          <w:rFonts w:asciiTheme="minorHAnsi" w:hAnsiTheme="minorHAnsi" w:cstheme="minorHAnsi"/>
          <w:b/>
          <w:sz w:val="20"/>
          <w:szCs w:val="20"/>
        </w:rPr>
      </w:pPr>
      <w:bookmarkStart w:id="43" w:name="_Toc213853071"/>
      <w:bookmarkStart w:id="44" w:name="_Toc220947911"/>
      <w:bookmarkStart w:id="45" w:name="_Toc221712351"/>
      <w:bookmarkStart w:id="46" w:name="_Toc226020767"/>
      <w:bookmarkStart w:id="47" w:name="_Toc202274000"/>
      <w:r w:rsidRPr="0081699A">
        <w:rPr>
          <w:rStyle w:val="Manh"/>
          <w:rFonts w:asciiTheme="minorHAnsi" w:hAnsiTheme="minorHAnsi" w:cstheme="minorHAnsi"/>
          <w:b/>
          <w:sz w:val="20"/>
          <w:szCs w:val="20"/>
        </w:rPr>
        <w:lastRenderedPageBreak/>
        <w:t>CHAPTER 4: DISCUSSION</w:t>
      </w:r>
    </w:p>
    <w:p w14:paraId="380F48B0" w14:textId="77777777" w:rsidR="0081699A" w:rsidRDefault="0081699A" w:rsidP="0081699A">
      <w:pPr>
        <w:pStyle w:val="u3"/>
        <w:keepNext w:val="0"/>
        <w:widowControl w:val="0"/>
        <w:spacing w:before="0" w:after="0" w:line="300" w:lineRule="auto"/>
        <w:ind w:firstLine="284"/>
        <w:jc w:val="both"/>
        <w:rPr>
          <w:rFonts w:asciiTheme="minorHAnsi" w:hAnsiTheme="minorHAnsi" w:cstheme="minorHAnsi"/>
          <w:b w:val="0"/>
          <w:sz w:val="20"/>
          <w:szCs w:val="20"/>
        </w:rPr>
      </w:pPr>
      <w:r w:rsidRPr="0081699A">
        <w:rPr>
          <w:rStyle w:val="Manh"/>
          <w:rFonts w:asciiTheme="minorHAnsi" w:hAnsiTheme="minorHAnsi" w:cstheme="minorHAnsi"/>
          <w:b/>
          <w:sz w:val="20"/>
          <w:szCs w:val="20"/>
        </w:rPr>
        <w:t>4.1. Characteristics of the study population</w:t>
      </w:r>
    </w:p>
    <w:p w14:paraId="42BC4863" w14:textId="01E90623" w:rsidR="0081699A" w:rsidRPr="0081699A" w:rsidRDefault="0081699A" w:rsidP="0081699A">
      <w:pPr>
        <w:pStyle w:val="u3"/>
        <w:keepNext w:val="0"/>
        <w:widowControl w:val="0"/>
        <w:spacing w:before="0" w:after="0" w:line="300" w:lineRule="auto"/>
        <w:ind w:firstLine="284"/>
        <w:jc w:val="both"/>
        <w:rPr>
          <w:rFonts w:asciiTheme="minorHAnsi" w:hAnsiTheme="minorHAnsi" w:cstheme="minorHAnsi"/>
          <w:b w:val="0"/>
          <w:i/>
          <w:sz w:val="20"/>
          <w:szCs w:val="20"/>
        </w:rPr>
      </w:pPr>
      <w:r w:rsidRPr="0081699A">
        <w:rPr>
          <w:rStyle w:val="Manh"/>
          <w:rFonts w:asciiTheme="minorHAnsi" w:hAnsiTheme="minorHAnsi" w:cstheme="minorHAnsi"/>
          <w:b/>
          <w:i/>
          <w:sz w:val="20"/>
          <w:szCs w:val="20"/>
        </w:rPr>
        <w:t>4.1.1. Age and sex characteristics</w:t>
      </w:r>
      <w:r>
        <w:rPr>
          <w:rStyle w:val="Manh"/>
          <w:rFonts w:asciiTheme="minorHAnsi" w:hAnsiTheme="minorHAnsi" w:cstheme="minorHAnsi"/>
          <w:b/>
          <w:i/>
          <w:sz w:val="20"/>
          <w:szCs w:val="20"/>
        </w:rPr>
        <w:t>:</w:t>
      </w:r>
      <w:r>
        <w:rPr>
          <w:rFonts w:asciiTheme="minorHAnsi" w:hAnsiTheme="minorHAnsi" w:cstheme="minorHAnsi"/>
          <w:b w:val="0"/>
          <w:i/>
          <w:sz w:val="20"/>
          <w:szCs w:val="20"/>
        </w:rPr>
        <w:t xml:space="preserve"> </w:t>
      </w:r>
      <w:r w:rsidRPr="0081699A">
        <w:rPr>
          <w:rFonts w:asciiTheme="minorHAnsi" w:hAnsiTheme="minorHAnsi" w:cstheme="minorHAnsi"/>
          <w:b w:val="0"/>
          <w:sz w:val="20"/>
          <w:szCs w:val="20"/>
        </w:rPr>
        <w:t xml:space="preserve">Males accounted for a higher proportion than females in both disease groups (60% male in CLL, 64.9% in ALL), with no substantial difference in age. The CLL group had a higher median age (67.0 years) compared to the ALL group (41.0 years), showing a significant age difference between the study groups. These findings are consistent with the study </w:t>
      </w:r>
      <w:r w:rsidR="000C5FA0">
        <w:rPr>
          <w:rFonts w:asciiTheme="minorHAnsi" w:hAnsiTheme="minorHAnsi" w:cstheme="minorHAnsi"/>
          <w:b w:val="0"/>
          <w:sz w:val="20"/>
          <w:szCs w:val="20"/>
        </w:rPr>
        <w:t>of Huynh Van Ma</w:t>
      </w:r>
      <w:r w:rsidRPr="0081699A">
        <w:rPr>
          <w:rFonts w:asciiTheme="minorHAnsi" w:hAnsiTheme="minorHAnsi" w:cstheme="minorHAnsi"/>
          <w:b w:val="0"/>
          <w:sz w:val="20"/>
          <w:szCs w:val="20"/>
        </w:rPr>
        <w:t>n et al. (2015).</w:t>
      </w:r>
    </w:p>
    <w:p w14:paraId="11449A10" w14:textId="77777777" w:rsidR="002F5896" w:rsidRDefault="000C5FA0" w:rsidP="002F5896">
      <w:pPr>
        <w:pStyle w:val="u3"/>
        <w:keepNext w:val="0"/>
        <w:widowControl w:val="0"/>
        <w:spacing w:before="0" w:after="0" w:line="300" w:lineRule="auto"/>
        <w:ind w:firstLine="284"/>
        <w:jc w:val="both"/>
        <w:rPr>
          <w:rFonts w:ascii="Times New Roman" w:hAnsi="Times New Roman" w:cs="Times New Roman"/>
          <w:b w:val="0"/>
          <w:sz w:val="20"/>
          <w:szCs w:val="20"/>
        </w:rPr>
      </w:pPr>
      <w:bookmarkStart w:id="48" w:name="_Toc220947912"/>
      <w:bookmarkStart w:id="49" w:name="_Toc221712352"/>
      <w:bookmarkStart w:id="50" w:name="_Toc226020768"/>
      <w:bookmarkEnd w:id="43"/>
      <w:bookmarkEnd w:id="44"/>
      <w:bookmarkEnd w:id="45"/>
      <w:bookmarkEnd w:id="46"/>
      <w:r w:rsidRPr="002F5896">
        <w:rPr>
          <w:rStyle w:val="Manh"/>
          <w:rFonts w:ascii="Times New Roman" w:hAnsi="Times New Roman" w:cs="Times New Roman"/>
          <w:b/>
          <w:i/>
          <w:sz w:val="20"/>
          <w:szCs w:val="20"/>
        </w:rPr>
        <w:t>4.1.2. Hematological parameters</w:t>
      </w:r>
      <w:r w:rsidR="002F5896">
        <w:rPr>
          <w:rFonts w:ascii="Times New Roman" w:hAnsi="Times New Roman" w:cs="Times New Roman"/>
          <w:b w:val="0"/>
          <w:sz w:val="20"/>
          <w:szCs w:val="20"/>
        </w:rPr>
        <w:t xml:space="preserve">: </w:t>
      </w:r>
      <w:r w:rsidRPr="000C5FA0">
        <w:rPr>
          <w:rFonts w:ascii="Times New Roman" w:hAnsi="Times New Roman" w:cs="Times New Roman"/>
          <w:b w:val="0"/>
          <w:sz w:val="20"/>
          <w:szCs w:val="20"/>
        </w:rPr>
        <w:t>In the ALL group, the mean red blood cell (RBC) count was 3.41 ± 0.80 T/L, mean hemoglobin level was 98.81 ± 24.96 g/L, median platelet count was 46.0 G/L, and median proportion of peripheral lymphocytes was 17.0, all lower than those in the CLL group, which had a mean RBC count of 4.04 ± 0.85 T/L, mean hemoglobin level of 121.10 ± 22.16 g/L, median platelet count of 209.50 G/L, and median proportion of peripheral lymphocytes of 80.50 (p &lt; 0.001). The ALL group had a higher median nucleated RBC count (0.03 G/L) and a lower median white blood cell (WBC) count (21.89 G/L) compared to the CLL group, which had a median nucleated RBC count of 0.02 G/L and median WBC count of 28.05 G/L (p &gt; 0.05). These results were lower than those reported by Ayşe Dalyan et al. (2025) at the Hematology Department of SANKO University Hospital, Gaziantep.</w:t>
      </w:r>
      <w:bookmarkStart w:id="51" w:name="_Toc220947913"/>
      <w:bookmarkStart w:id="52" w:name="_Toc221712353"/>
      <w:bookmarkStart w:id="53" w:name="_Toc226020769"/>
      <w:bookmarkEnd w:id="48"/>
      <w:bookmarkEnd w:id="49"/>
      <w:bookmarkEnd w:id="50"/>
    </w:p>
    <w:p w14:paraId="4DC6BC44" w14:textId="0FD72418" w:rsidR="002F5896" w:rsidRPr="002F5896" w:rsidRDefault="002F5896" w:rsidP="002F5896">
      <w:pPr>
        <w:pStyle w:val="u3"/>
        <w:keepNext w:val="0"/>
        <w:widowControl w:val="0"/>
        <w:spacing w:before="0" w:after="0" w:line="300" w:lineRule="auto"/>
        <w:ind w:firstLine="284"/>
        <w:jc w:val="both"/>
        <w:rPr>
          <w:rFonts w:ascii="Times New Roman" w:hAnsi="Times New Roman" w:cs="Times New Roman"/>
          <w:b w:val="0"/>
          <w:sz w:val="20"/>
          <w:szCs w:val="20"/>
        </w:rPr>
      </w:pPr>
      <w:r w:rsidRPr="002F5896">
        <w:rPr>
          <w:rStyle w:val="Manh"/>
          <w:rFonts w:ascii="Times New Roman" w:hAnsi="Times New Roman" w:cs="Times New Roman"/>
          <w:b/>
          <w:i/>
          <w:sz w:val="20"/>
          <w:szCs w:val="20"/>
        </w:rPr>
        <w:t>4.1.3. Biochemical parameters</w:t>
      </w:r>
      <w:r w:rsidRPr="002F5896">
        <w:rPr>
          <w:rFonts w:ascii="Times New Roman" w:hAnsi="Times New Roman" w:cs="Times New Roman"/>
          <w:b w:val="0"/>
          <w:i/>
          <w:sz w:val="20"/>
          <w:szCs w:val="20"/>
        </w:rPr>
        <w:t>:</w:t>
      </w:r>
      <w:r>
        <w:rPr>
          <w:rFonts w:ascii="Times New Roman" w:hAnsi="Times New Roman" w:cs="Times New Roman"/>
          <w:b w:val="0"/>
          <w:sz w:val="20"/>
          <w:szCs w:val="20"/>
        </w:rPr>
        <w:t xml:space="preserve"> </w:t>
      </w:r>
      <w:r w:rsidRPr="002F5896">
        <w:rPr>
          <w:rFonts w:ascii="Times New Roman" w:hAnsi="Times New Roman" w:cs="Times New Roman"/>
          <w:b w:val="0"/>
          <w:sz w:val="20"/>
          <w:szCs w:val="20"/>
        </w:rPr>
        <w:t>The results showed that the ALL group had higher median values for AST (45.0 U/L), ALT (38.0 U/L), total bilirubin (13.90 µmol/L), urea (6.40 mmol/L), creatinine (93.0 µmol/L), LDH (1511.0 U/L), and glucose (6.10 mmol/L) compared to the CLL group, which had AST (24.50 U/L), ALT (20.0 U/L), total bilirubin (10.90 µmol/L), urea (6.20 mmol/L), creatinine (87.50 µmol/L), LDH (401.50 U/L), and glucose (5.80 mmol/L). Significant differences were observed for AST, ALT, total bilirubin, and LDH between the two groups. The ALT, AST, LDH, creatinine, and total bilirubin findings in CLL patients were consistent with the study by Gökhan Pektaş et al. (2025).</w:t>
      </w:r>
    </w:p>
    <w:p w14:paraId="770A36A9" w14:textId="3C5B592D" w:rsidR="000F25FD" w:rsidRPr="00FA0660" w:rsidRDefault="000F25FD" w:rsidP="00FA0660">
      <w:pPr>
        <w:pStyle w:val="u2"/>
        <w:keepNext w:val="0"/>
        <w:widowControl w:val="0"/>
        <w:spacing w:before="0" w:after="0" w:line="300" w:lineRule="auto"/>
        <w:ind w:firstLine="284"/>
        <w:jc w:val="both"/>
        <w:rPr>
          <w:rFonts w:asciiTheme="minorHAnsi" w:hAnsiTheme="minorHAnsi" w:cstheme="minorHAnsi"/>
          <w:b w:val="0"/>
          <w:spacing w:val="-2"/>
          <w:sz w:val="20"/>
          <w:szCs w:val="20"/>
        </w:rPr>
      </w:pPr>
      <w:bookmarkStart w:id="54" w:name="_Toc213853073"/>
      <w:bookmarkStart w:id="55" w:name="_Toc220947914"/>
      <w:bookmarkStart w:id="56" w:name="_Toc221712354"/>
      <w:bookmarkStart w:id="57" w:name="_Toc226020770"/>
      <w:bookmarkEnd w:id="51"/>
      <w:bookmarkEnd w:id="52"/>
      <w:bookmarkEnd w:id="53"/>
      <w:r w:rsidRPr="00FA0660">
        <w:rPr>
          <w:rStyle w:val="Manh"/>
          <w:rFonts w:asciiTheme="minorHAnsi" w:hAnsiTheme="minorHAnsi" w:cstheme="minorHAnsi"/>
          <w:b/>
          <w:spacing w:val="-2"/>
          <w:sz w:val="20"/>
          <w:szCs w:val="20"/>
        </w:rPr>
        <w:t>4.1.4. Coagulation parameters</w:t>
      </w:r>
      <w:r w:rsidRPr="00FA0660">
        <w:rPr>
          <w:rFonts w:asciiTheme="minorHAnsi" w:hAnsiTheme="minorHAnsi" w:cstheme="minorHAnsi"/>
          <w:b w:val="0"/>
          <w:spacing w:val="-2"/>
          <w:sz w:val="20"/>
          <w:szCs w:val="20"/>
        </w:rPr>
        <w:t xml:space="preserve">: </w:t>
      </w:r>
      <w:r w:rsidRPr="00FA0660">
        <w:rPr>
          <w:rFonts w:asciiTheme="minorHAnsi" w:hAnsiTheme="minorHAnsi" w:cstheme="minorHAnsi"/>
          <w:b w:val="0"/>
          <w:i w:val="0"/>
          <w:spacing w:val="-2"/>
          <w:sz w:val="20"/>
          <w:szCs w:val="20"/>
        </w:rPr>
        <w:t xml:space="preserve">The median INR (1.01) and APTTr (1.01 ± 0.12) in the CLL group were lower than those in the ALL group, which had </w:t>
      </w:r>
      <w:r w:rsidRPr="00FA0660">
        <w:rPr>
          <w:rFonts w:asciiTheme="minorHAnsi" w:hAnsiTheme="minorHAnsi" w:cstheme="minorHAnsi"/>
          <w:b w:val="0"/>
          <w:i w:val="0"/>
          <w:spacing w:val="-2"/>
          <w:sz w:val="20"/>
          <w:szCs w:val="20"/>
        </w:rPr>
        <w:lastRenderedPageBreak/>
        <w:t>an INR of 1.17 and APTTr of 1.15 ± 0.22. The PT (%) in the CLL group (95.08 ± 16.15) was higher than in the ALL group (81.72 ± 17.63) (p &lt; 0.05). The median TT (1.02) in the CLL group was slightly higher than in the ALL group (1.01) (p &gt; 0.05). The study by William Osei-OWusu et al. (2021) reported that the ALL group had longer prothrombin time (p = 0.001), higher APTT (p &lt; 0.0001), higher D-dimer levels (p = 0.001), and lower antithrombin III (p &lt; 0.0001) compared to the control group.</w:t>
      </w:r>
    </w:p>
    <w:p w14:paraId="30DF2DB7" w14:textId="77777777" w:rsidR="00040B23" w:rsidRDefault="00040B23" w:rsidP="00611C4D">
      <w:pPr>
        <w:pStyle w:val="u3"/>
        <w:keepNext w:val="0"/>
        <w:widowControl w:val="0"/>
        <w:spacing w:before="0" w:after="0" w:line="300" w:lineRule="auto"/>
        <w:ind w:firstLine="284"/>
        <w:jc w:val="both"/>
        <w:rPr>
          <w:rFonts w:ascii="Times New Roman" w:hAnsi="Times New Roman" w:cs="Times New Roman"/>
          <w:b w:val="0"/>
          <w:sz w:val="20"/>
          <w:szCs w:val="20"/>
        </w:rPr>
      </w:pPr>
      <w:bookmarkStart w:id="58" w:name="_Toc220947916"/>
      <w:bookmarkStart w:id="59" w:name="_Toc221712356"/>
      <w:bookmarkStart w:id="60" w:name="_Toc226020772"/>
      <w:bookmarkEnd w:id="54"/>
      <w:bookmarkEnd w:id="55"/>
      <w:bookmarkEnd w:id="56"/>
      <w:bookmarkEnd w:id="57"/>
      <w:r w:rsidRPr="00040B23">
        <w:rPr>
          <w:rStyle w:val="Manh"/>
          <w:rFonts w:ascii="Times New Roman" w:hAnsi="Times New Roman" w:cs="Times New Roman"/>
          <w:b/>
          <w:sz w:val="20"/>
          <w:szCs w:val="20"/>
        </w:rPr>
        <w:t xml:space="preserve">4.2. </w:t>
      </w:r>
      <w:r w:rsidRPr="00040B23">
        <w:rPr>
          <w:rStyle w:val="Manh"/>
          <w:rFonts w:ascii="Times New Roman" w:hAnsi="Times New Roman" w:cs="Times New Roman"/>
          <w:b/>
          <w:i/>
          <w:sz w:val="20"/>
          <w:szCs w:val="20"/>
        </w:rPr>
        <w:t>A20, CYLD</w:t>
      </w:r>
      <w:r w:rsidRPr="00040B23">
        <w:rPr>
          <w:rStyle w:val="Manh"/>
          <w:rFonts w:ascii="Times New Roman" w:hAnsi="Times New Roman" w:cs="Times New Roman"/>
          <w:b/>
          <w:sz w:val="20"/>
          <w:szCs w:val="20"/>
        </w:rPr>
        <w:t xml:space="preserve">, and </w:t>
      </w:r>
      <w:r w:rsidRPr="00040B23">
        <w:rPr>
          <w:rStyle w:val="Manh"/>
          <w:rFonts w:ascii="Times New Roman" w:hAnsi="Times New Roman" w:cs="Times New Roman"/>
          <w:b/>
          <w:i/>
          <w:sz w:val="20"/>
          <w:szCs w:val="20"/>
        </w:rPr>
        <w:t>CEZANNE</w:t>
      </w:r>
      <w:r w:rsidRPr="00040B23">
        <w:rPr>
          <w:rStyle w:val="Manh"/>
          <w:rFonts w:ascii="Times New Roman" w:hAnsi="Times New Roman" w:cs="Times New Roman"/>
          <w:b/>
          <w:sz w:val="20"/>
          <w:szCs w:val="20"/>
        </w:rPr>
        <w:t xml:space="preserve"> gene variants and IL-6, TNF-α, TGF-β levels in patients with lymphoid leukemia</w:t>
      </w:r>
    </w:p>
    <w:p w14:paraId="0131111A" w14:textId="6E9E7046" w:rsidR="00040B23" w:rsidRPr="00040B23" w:rsidRDefault="00040B23" w:rsidP="00611C4D">
      <w:pPr>
        <w:pStyle w:val="u3"/>
        <w:keepNext w:val="0"/>
        <w:widowControl w:val="0"/>
        <w:spacing w:before="0" w:after="0" w:line="300" w:lineRule="auto"/>
        <w:ind w:firstLine="284"/>
        <w:jc w:val="both"/>
        <w:rPr>
          <w:rFonts w:ascii="Times New Roman" w:hAnsi="Times New Roman" w:cs="Times New Roman"/>
          <w:b w:val="0"/>
          <w:sz w:val="20"/>
          <w:szCs w:val="20"/>
        </w:rPr>
      </w:pPr>
      <w:r w:rsidRPr="00040B23">
        <w:rPr>
          <w:rStyle w:val="Manh"/>
          <w:rFonts w:ascii="Times New Roman" w:hAnsi="Times New Roman" w:cs="Times New Roman"/>
          <w:b/>
          <w:i/>
          <w:sz w:val="20"/>
          <w:szCs w:val="20"/>
        </w:rPr>
        <w:t>4.2.1. IL-6 in relation to patient characteristics</w:t>
      </w:r>
      <w:r>
        <w:rPr>
          <w:rFonts w:ascii="Times New Roman" w:hAnsi="Times New Roman" w:cs="Times New Roman"/>
          <w:b w:val="0"/>
          <w:sz w:val="20"/>
          <w:szCs w:val="20"/>
        </w:rPr>
        <w:t xml:space="preserve">: </w:t>
      </w:r>
      <w:r w:rsidRPr="00040B23">
        <w:rPr>
          <w:rFonts w:ascii="Times New Roman" w:hAnsi="Times New Roman" w:cs="Times New Roman"/>
          <w:b w:val="0"/>
          <w:sz w:val="20"/>
          <w:szCs w:val="20"/>
        </w:rPr>
        <w:t>The median IL-6 level in the ALL group (9.77 pg/mL) was higher than in the control group (2.77 pg/mL) (p &lt; 0.05), while IL-6 in the CLL group (5.63 pg/mL) was also higher than in the control group (2.77 pg/mL) (p &gt; 0.05). These results are consistent with the study by Saxena et al. (2022), which examined 35 newly diagnosed ALL patients.</w:t>
      </w:r>
    </w:p>
    <w:p w14:paraId="5E166D06" w14:textId="28CF2C59" w:rsidR="00872434" w:rsidRPr="00872434" w:rsidRDefault="00872434" w:rsidP="00611C4D">
      <w:pPr>
        <w:spacing w:line="300" w:lineRule="auto"/>
        <w:ind w:firstLine="284"/>
        <w:jc w:val="both"/>
        <w:rPr>
          <w:sz w:val="20"/>
          <w:szCs w:val="20"/>
        </w:rPr>
      </w:pPr>
      <w:bookmarkStart w:id="61" w:name="_Toc220947917"/>
      <w:bookmarkStart w:id="62" w:name="_Toc221712357"/>
      <w:bookmarkStart w:id="63" w:name="_Toc226020773"/>
      <w:bookmarkEnd w:id="58"/>
      <w:bookmarkEnd w:id="59"/>
      <w:bookmarkEnd w:id="60"/>
      <w:r w:rsidRPr="00872434">
        <w:rPr>
          <w:rStyle w:val="Manh"/>
          <w:i/>
          <w:sz w:val="20"/>
          <w:szCs w:val="20"/>
        </w:rPr>
        <w:t>4.2.2. TNF-α in relation to patient characteristics</w:t>
      </w:r>
      <w:r w:rsidRPr="00872434">
        <w:rPr>
          <w:i/>
          <w:sz w:val="20"/>
          <w:szCs w:val="20"/>
        </w:rPr>
        <w:t>:</w:t>
      </w:r>
      <w:r>
        <w:rPr>
          <w:sz w:val="20"/>
          <w:szCs w:val="20"/>
        </w:rPr>
        <w:t xml:space="preserve"> </w:t>
      </w:r>
      <w:r w:rsidRPr="00872434">
        <w:rPr>
          <w:sz w:val="20"/>
          <w:szCs w:val="20"/>
        </w:rPr>
        <w:t>The median TNF-α level in the ALL group (6.56 pg/mL) was higher than in the control group (3.44 pg/mL) (p &gt; 0.05). In contrast, the median TNF-α level in the CLL group (0.88 pg/mL) was lower than in the control group (3.44 pg/mL) (p &gt; 0.05). This study observed that TNF-α levels in the ALL group were lower compared to the findings reported by Saxena et al. (2022).</w:t>
      </w:r>
    </w:p>
    <w:p w14:paraId="4884EECF" w14:textId="5E001A3B" w:rsidR="004417F5" w:rsidRPr="004417F5" w:rsidRDefault="004417F5" w:rsidP="004A18BE">
      <w:pPr>
        <w:pStyle w:val="u3"/>
        <w:keepNext w:val="0"/>
        <w:widowControl w:val="0"/>
        <w:spacing w:before="0" w:after="0" w:line="300" w:lineRule="auto"/>
        <w:ind w:firstLine="284"/>
        <w:jc w:val="both"/>
        <w:rPr>
          <w:rFonts w:ascii="Times New Roman" w:hAnsi="Times New Roman" w:cs="Times New Roman"/>
          <w:b w:val="0"/>
          <w:spacing w:val="-4"/>
          <w:sz w:val="20"/>
          <w:szCs w:val="20"/>
        </w:rPr>
      </w:pPr>
      <w:bookmarkStart w:id="64" w:name="_Toc213853075"/>
      <w:bookmarkStart w:id="65" w:name="_Toc220947918"/>
      <w:bookmarkStart w:id="66" w:name="_Toc221712358"/>
      <w:bookmarkStart w:id="67" w:name="_Toc226020774"/>
      <w:bookmarkEnd w:id="61"/>
      <w:bookmarkEnd w:id="62"/>
      <w:bookmarkEnd w:id="63"/>
      <w:r w:rsidRPr="004417F5">
        <w:rPr>
          <w:rStyle w:val="Manh"/>
          <w:rFonts w:ascii="Times New Roman" w:hAnsi="Times New Roman" w:cs="Times New Roman"/>
          <w:b/>
          <w:i/>
          <w:spacing w:val="-4"/>
          <w:sz w:val="20"/>
          <w:szCs w:val="20"/>
        </w:rPr>
        <w:t>4.2.3. TGF-β in relation to patient characteristics</w:t>
      </w:r>
      <w:r w:rsidRPr="004417F5">
        <w:rPr>
          <w:rFonts w:ascii="Times New Roman" w:hAnsi="Times New Roman" w:cs="Times New Roman"/>
          <w:b w:val="0"/>
          <w:spacing w:val="-4"/>
          <w:sz w:val="20"/>
          <w:szCs w:val="20"/>
        </w:rPr>
        <w:t>: The median TGF-β level in the ALL group (221.17 pg/mL) was lower than in the control group (246.44 pg/mL) (p &gt; 0.05). In contrast, the median TGF-β level in the CLL group (534.53 pg/mL) was higher than in the control group (246.44 pg/mL) (p &lt; 0.05). The TGF-β levels observed in the ALL group in this study differ from those reported in recent studies, including the study by Radwan et al. (2024).</w:t>
      </w:r>
    </w:p>
    <w:bookmarkEnd w:id="64"/>
    <w:bookmarkEnd w:id="65"/>
    <w:bookmarkEnd w:id="66"/>
    <w:bookmarkEnd w:id="67"/>
    <w:p w14:paraId="7DD27478" w14:textId="26FF3B3B" w:rsidR="002A2A8E" w:rsidRPr="004417F5" w:rsidRDefault="004417F5" w:rsidP="00611C4D">
      <w:pPr>
        <w:spacing w:line="300" w:lineRule="auto"/>
        <w:ind w:firstLine="284"/>
        <w:jc w:val="both"/>
        <w:rPr>
          <w:rFonts w:eastAsia="Aptos"/>
          <w:kern w:val="2"/>
          <w:sz w:val="20"/>
          <w:szCs w:val="20"/>
        </w:rPr>
      </w:pPr>
      <w:r w:rsidRPr="004417F5">
        <w:rPr>
          <w:rStyle w:val="Manh"/>
          <w:i/>
          <w:sz w:val="20"/>
          <w:szCs w:val="20"/>
        </w:rPr>
        <w:t>4.2.4. Characteristics of A20 gene variants in the study population</w:t>
      </w:r>
      <w:r w:rsidRPr="004417F5">
        <w:rPr>
          <w:i/>
          <w:sz w:val="20"/>
          <w:szCs w:val="20"/>
        </w:rPr>
        <w:t>:</w:t>
      </w:r>
      <w:r>
        <w:rPr>
          <w:sz w:val="20"/>
          <w:szCs w:val="20"/>
        </w:rPr>
        <w:t xml:space="preserve"> </w:t>
      </w:r>
      <w:r w:rsidRPr="004417F5">
        <w:rPr>
          <w:sz w:val="20"/>
          <w:szCs w:val="20"/>
        </w:rPr>
        <w:t xml:space="preserve">Five A20 gene variants were identified. In the ALL group: Chr6137878489 (3.5%) was higher than in the control group (0.0%); Chr6137878507 (5.3%) was lower than controls (12.0%); Chr6137878514 (3.5%) was lower than controls (9.0%); Chr6137878517 (1.8%) was lower than controls (9.0%); and Chr6137878526 (0.0%) was lower than controls (3.0%) (p &gt; 0.05). In </w:t>
      </w:r>
      <w:r w:rsidRPr="004417F5">
        <w:rPr>
          <w:sz w:val="20"/>
          <w:szCs w:val="20"/>
        </w:rPr>
        <w:lastRenderedPageBreak/>
        <w:t>the CLL group: Chr6137878489 (2.0%) was higher than controls (0.0%); Chr6137878507 (4.0%) was lower than controls (12.0%); Chr6137878514 (4.0%) was lower than controls (9.0%); Chr6137878517 (4.0%) was lower than controls (9.0%); and Chr6137878526 (4.0%) was slightly higher than controls (3.0%) (p &gt; 0.05).</w:t>
      </w:r>
    </w:p>
    <w:p w14:paraId="7C376B23" w14:textId="66983393" w:rsidR="004417F5" w:rsidRPr="004417F5" w:rsidRDefault="004417F5" w:rsidP="00611C4D">
      <w:pPr>
        <w:pStyle w:val="u3"/>
        <w:keepNext w:val="0"/>
        <w:widowControl w:val="0"/>
        <w:spacing w:before="0" w:after="0" w:line="300" w:lineRule="auto"/>
        <w:ind w:firstLine="284"/>
        <w:jc w:val="both"/>
        <w:rPr>
          <w:rFonts w:ascii="Times New Roman" w:hAnsi="Times New Roman" w:cs="Times New Roman"/>
          <w:b w:val="0"/>
          <w:sz w:val="20"/>
          <w:szCs w:val="20"/>
        </w:rPr>
      </w:pPr>
      <w:bookmarkStart w:id="68" w:name="_Toc213853078"/>
      <w:bookmarkStart w:id="69" w:name="_Toc220947920"/>
      <w:bookmarkStart w:id="70" w:name="_Toc221712360"/>
      <w:bookmarkStart w:id="71" w:name="_Toc226020776"/>
      <w:r w:rsidRPr="004417F5">
        <w:rPr>
          <w:rStyle w:val="Manh"/>
          <w:rFonts w:ascii="Times New Roman" w:hAnsi="Times New Roman" w:cs="Times New Roman"/>
          <w:b/>
          <w:i/>
          <w:sz w:val="20"/>
          <w:szCs w:val="20"/>
        </w:rPr>
        <w:t>4.2.5. Characteristics of CYLD gene variants in the study population</w:t>
      </w:r>
      <w:r w:rsidRPr="004417F5">
        <w:rPr>
          <w:rFonts w:ascii="Times New Roman" w:hAnsi="Times New Roman" w:cs="Times New Roman"/>
          <w:b w:val="0"/>
          <w:i/>
          <w:sz w:val="20"/>
          <w:szCs w:val="20"/>
        </w:rPr>
        <w:t>:</w:t>
      </w:r>
      <w:r>
        <w:rPr>
          <w:rFonts w:ascii="Times New Roman" w:hAnsi="Times New Roman" w:cs="Times New Roman"/>
          <w:b w:val="0"/>
          <w:sz w:val="20"/>
          <w:szCs w:val="20"/>
        </w:rPr>
        <w:t xml:space="preserve"> </w:t>
      </w:r>
      <w:r w:rsidRPr="004417F5">
        <w:rPr>
          <w:rFonts w:ascii="Times New Roman" w:hAnsi="Times New Roman" w:cs="Times New Roman"/>
          <w:b w:val="0"/>
          <w:sz w:val="20"/>
          <w:szCs w:val="20"/>
        </w:rPr>
        <w:t>In exon 15 of the CYLD gene, five variants were identified, all involving a G&gt;A nucleotide change resulting in the GA genotype. In the ALL group: Chr1650791688 (10.5%) was lower than in controls (34.0%); Chr1650791743 (31.6%) was higher than controls (14.0%); Chr1650791811 (10.5%) was lower than controls (26.0%); Chr1650791859 (14.0%) was lower than controls (31.0%); and Chr1650791878 (12.3%) was lower than controls (33.0%) (p &lt; 0.05). In the CLL group: Chr1650791688 (0.0%) was lower than controls (34.0%); Chr1650791743 (32.0%) was higher than controls (14.0%); Chr1650791811 (8.0%) was lower than controls (26.0%); Chr1650791878 (10.0%) was lower than controls (33.0%) (p &lt; 0.05); and Chr1650791859 (20.0%) was lower than controls (31.0%) (p &gt; 0.05).</w:t>
      </w:r>
    </w:p>
    <w:p w14:paraId="2AF06CCF" w14:textId="1F2B882C" w:rsidR="004417F5" w:rsidRPr="004417F5" w:rsidRDefault="004417F5" w:rsidP="00611C4D">
      <w:pPr>
        <w:pStyle w:val="u2"/>
        <w:keepNext w:val="0"/>
        <w:widowControl w:val="0"/>
        <w:spacing w:before="0" w:after="0" w:line="300" w:lineRule="auto"/>
        <w:ind w:firstLine="284"/>
        <w:jc w:val="both"/>
        <w:rPr>
          <w:rFonts w:ascii="Times New Roman" w:hAnsi="Times New Roman"/>
          <w:b w:val="0"/>
          <w:i w:val="0"/>
          <w:spacing w:val="-4"/>
          <w:sz w:val="20"/>
          <w:szCs w:val="20"/>
        </w:rPr>
      </w:pPr>
      <w:bookmarkStart w:id="72" w:name="_Toc213853079"/>
      <w:bookmarkStart w:id="73" w:name="_Toc220947921"/>
      <w:bookmarkStart w:id="74" w:name="_Toc221712361"/>
      <w:bookmarkStart w:id="75" w:name="_Toc226020777"/>
      <w:bookmarkEnd w:id="68"/>
      <w:bookmarkEnd w:id="69"/>
      <w:bookmarkEnd w:id="70"/>
      <w:bookmarkEnd w:id="71"/>
      <w:r w:rsidRPr="004417F5">
        <w:rPr>
          <w:rStyle w:val="Manh"/>
          <w:rFonts w:ascii="Times New Roman" w:hAnsi="Times New Roman"/>
          <w:b/>
          <w:sz w:val="20"/>
          <w:szCs w:val="20"/>
        </w:rPr>
        <w:t>4.2.6. Characteristics of CEZANNE variants in the study population</w:t>
      </w:r>
      <w:r w:rsidRPr="004417F5">
        <w:rPr>
          <w:rFonts w:ascii="Times New Roman" w:hAnsi="Times New Roman"/>
          <w:b w:val="0"/>
          <w:sz w:val="20"/>
          <w:szCs w:val="20"/>
        </w:rPr>
        <w:t>:</w:t>
      </w:r>
      <w:r>
        <w:rPr>
          <w:rFonts w:ascii="Times New Roman" w:hAnsi="Times New Roman"/>
          <w:b w:val="0"/>
          <w:i w:val="0"/>
          <w:sz w:val="20"/>
          <w:szCs w:val="20"/>
        </w:rPr>
        <w:t xml:space="preserve"> </w:t>
      </w:r>
      <w:r w:rsidRPr="004417F5">
        <w:rPr>
          <w:rFonts w:ascii="Times New Roman" w:hAnsi="Times New Roman"/>
          <w:b w:val="0"/>
          <w:i w:val="0"/>
          <w:spacing w:val="-4"/>
          <w:sz w:val="20"/>
          <w:szCs w:val="20"/>
        </w:rPr>
        <w:t xml:space="preserve">Four CEZANNE gene variants were identified. In the ALL group: Chr1149947772 (5.3%) was higher than in controls (0.0%) (p &lt; 0.05); Chr1149947704/rs587631702 (1.8%) was lower than controls (2.0%) (p &gt; 0.05); Chr1149947613 (22.8%) was higher than controls (1.0%) (p &lt; 0.05); and </w:t>
      </w:r>
      <w:r w:rsidR="00612D86">
        <w:rPr>
          <w:rFonts w:ascii="Times New Roman" w:hAnsi="Times New Roman"/>
          <w:b w:val="0"/>
          <w:i w:val="0"/>
          <w:spacing w:val="-4"/>
          <w:sz w:val="20"/>
          <w:szCs w:val="20"/>
        </w:rPr>
        <w:t>Chr1149947519/rs1230581026</w:t>
      </w:r>
      <w:r w:rsidRPr="004417F5">
        <w:rPr>
          <w:rFonts w:ascii="Times New Roman" w:hAnsi="Times New Roman"/>
          <w:b w:val="0"/>
          <w:i w:val="0"/>
          <w:spacing w:val="-4"/>
          <w:sz w:val="20"/>
          <w:szCs w:val="20"/>
        </w:rPr>
        <w:t xml:space="preserve"> (43.9%) was higher than controls (0.0%) (p &lt; 0.05). In the CLL group: Chr1149947772 (2.0%) was higher than controls (0.0%) (p &gt; 0.05); Chr1149947704/rs587631702 (4.0%) was higher than controls (2.0%) (p &gt; 0.05); Chr1149947613 (16.0%) was higher than controls (1.0%) (p &lt; 0.05); and </w:t>
      </w:r>
      <w:r w:rsidR="00612D86">
        <w:rPr>
          <w:rFonts w:ascii="Times New Roman" w:hAnsi="Times New Roman"/>
          <w:b w:val="0"/>
          <w:i w:val="0"/>
          <w:spacing w:val="-4"/>
          <w:sz w:val="20"/>
          <w:szCs w:val="20"/>
        </w:rPr>
        <w:t>Chr1149947519/rs1230581026</w:t>
      </w:r>
      <w:r w:rsidRPr="004417F5">
        <w:rPr>
          <w:rFonts w:ascii="Times New Roman" w:hAnsi="Times New Roman"/>
          <w:b w:val="0"/>
          <w:i w:val="0"/>
          <w:spacing w:val="-4"/>
          <w:sz w:val="20"/>
          <w:szCs w:val="20"/>
        </w:rPr>
        <w:t xml:space="preserve"> (46.0%) was higher than controls (0.0%) (p &lt; 0.05).</w:t>
      </w:r>
    </w:p>
    <w:bookmarkEnd w:id="72"/>
    <w:bookmarkEnd w:id="73"/>
    <w:bookmarkEnd w:id="74"/>
    <w:bookmarkEnd w:id="75"/>
    <w:p w14:paraId="53736ECA" w14:textId="27516149" w:rsidR="004417F5" w:rsidRDefault="004417F5" w:rsidP="00611C4D">
      <w:pPr>
        <w:widowControl w:val="0"/>
        <w:autoSpaceDE w:val="0"/>
        <w:autoSpaceDN w:val="0"/>
        <w:adjustRightInd w:val="0"/>
        <w:spacing w:line="300" w:lineRule="auto"/>
        <w:ind w:firstLine="284"/>
        <w:jc w:val="both"/>
        <w:rPr>
          <w:sz w:val="20"/>
          <w:szCs w:val="20"/>
        </w:rPr>
      </w:pPr>
      <w:r w:rsidRPr="004417F5">
        <w:rPr>
          <w:rStyle w:val="Manh"/>
          <w:sz w:val="20"/>
          <w:szCs w:val="20"/>
        </w:rPr>
        <w:t xml:space="preserve">4.3. Association between </w:t>
      </w:r>
      <w:r w:rsidRPr="00FA38D4">
        <w:rPr>
          <w:rStyle w:val="Manh"/>
          <w:i/>
          <w:sz w:val="20"/>
          <w:szCs w:val="20"/>
        </w:rPr>
        <w:t>A20, CYLD</w:t>
      </w:r>
      <w:r w:rsidRPr="004417F5">
        <w:rPr>
          <w:rStyle w:val="Manh"/>
          <w:sz w:val="20"/>
          <w:szCs w:val="20"/>
        </w:rPr>
        <w:t xml:space="preserve">, and </w:t>
      </w:r>
      <w:r w:rsidRPr="00FA38D4">
        <w:rPr>
          <w:rStyle w:val="Manh"/>
          <w:i/>
          <w:sz w:val="20"/>
          <w:szCs w:val="20"/>
        </w:rPr>
        <w:t>CEZANNE</w:t>
      </w:r>
      <w:r w:rsidRPr="004417F5">
        <w:rPr>
          <w:rStyle w:val="Manh"/>
          <w:sz w:val="20"/>
          <w:szCs w:val="20"/>
        </w:rPr>
        <w:t xml:space="preserve"> gene variants and IL-6, TNF-α, TGF-β levels, as well as patient characteristics in </w:t>
      </w:r>
      <w:r w:rsidR="003527B9">
        <w:rPr>
          <w:rStyle w:val="Manh"/>
          <w:sz w:val="20"/>
          <w:szCs w:val="20"/>
        </w:rPr>
        <w:t>LL</w:t>
      </w:r>
    </w:p>
    <w:p w14:paraId="4D21B916" w14:textId="77777777" w:rsidR="00FA38D4" w:rsidRPr="00FA38D4" w:rsidRDefault="004417F5" w:rsidP="00FA38D4">
      <w:pPr>
        <w:widowControl w:val="0"/>
        <w:autoSpaceDE w:val="0"/>
        <w:autoSpaceDN w:val="0"/>
        <w:adjustRightInd w:val="0"/>
        <w:spacing w:line="300" w:lineRule="auto"/>
        <w:ind w:firstLine="284"/>
        <w:jc w:val="both"/>
        <w:rPr>
          <w:sz w:val="20"/>
          <w:szCs w:val="20"/>
        </w:rPr>
      </w:pPr>
      <w:r w:rsidRPr="004417F5">
        <w:rPr>
          <w:rStyle w:val="Manh"/>
          <w:i/>
          <w:sz w:val="20"/>
          <w:szCs w:val="20"/>
        </w:rPr>
        <w:t>4.3.1. Association of A20, CYLD, and CEZANNE gene variants with patient characteristics</w:t>
      </w:r>
      <w:r w:rsidRPr="004417F5">
        <w:rPr>
          <w:i/>
          <w:sz w:val="20"/>
          <w:szCs w:val="20"/>
        </w:rPr>
        <w:t>:</w:t>
      </w:r>
      <w:r>
        <w:rPr>
          <w:sz w:val="20"/>
          <w:szCs w:val="20"/>
        </w:rPr>
        <w:t xml:space="preserve"> </w:t>
      </w:r>
      <w:r w:rsidR="00FA38D4" w:rsidRPr="00FA38D4">
        <w:rPr>
          <w:sz w:val="20"/>
          <w:szCs w:val="20"/>
        </w:rPr>
        <w:t xml:space="preserve">In the A20 gene, Chr6137878514 (rs2114496684) was associated with age in the ALL group (p &lt; 0.05); Chr6137878507 </w:t>
      </w:r>
      <w:r w:rsidR="00FA38D4" w:rsidRPr="00FA38D4">
        <w:rPr>
          <w:sz w:val="20"/>
          <w:szCs w:val="20"/>
        </w:rPr>
        <w:lastRenderedPageBreak/>
        <w:t>(rs374987145), Chr6137878514 (rs2114496684), and Chr6137878517 were associated with hemoglobin levels in the CLL group (p &lt; 0.05). Chr6137878526 was linked to both white blood cell count and the proportion of peripheral lymphocytes in the CLL group (p &lt; 0.05).</w:t>
      </w:r>
    </w:p>
    <w:p w14:paraId="5B2B1363" w14:textId="77777777" w:rsidR="002C1DB0" w:rsidRPr="002C1DB0" w:rsidRDefault="002C1DB0" w:rsidP="00FA38D4">
      <w:pPr>
        <w:autoSpaceDE w:val="0"/>
        <w:autoSpaceDN w:val="0"/>
        <w:adjustRightInd w:val="0"/>
        <w:spacing w:line="300" w:lineRule="auto"/>
        <w:ind w:firstLine="284"/>
        <w:jc w:val="both"/>
        <w:rPr>
          <w:sz w:val="20"/>
          <w:szCs w:val="20"/>
        </w:rPr>
      </w:pPr>
      <w:bookmarkStart w:id="76" w:name="_Toc226020779"/>
      <w:r w:rsidRPr="002C1DB0">
        <w:rPr>
          <w:sz w:val="20"/>
          <w:szCs w:val="20"/>
        </w:rPr>
        <w:t>In the CYLD gene, variants Chr1650791859 and Chr1650791878 were associated with red blood cell count in the CLL group, while Chr1650791688 and Chr1650791811 were linked to red blood cell count in the ALL group (p &lt; 0.05). Chr1650791878 correlated with hemoglobin levels in CLL, and Chr1650791688 and Chr1650791811 with hemoglobin in ALL (p &lt; 0.05). Chr1650791688 was associated with platelet count in ALL (p &lt; 0.05). Furthermore, Chr1650791878 and Chr1650791688 were associated with the proportion of peripheral lymphocytes in CLL and ALL, respectively (p &lt; 0.05).</w:t>
      </w:r>
    </w:p>
    <w:p w14:paraId="65596E64" w14:textId="6792B117" w:rsidR="00AE0E63" w:rsidRPr="00FA38D4" w:rsidRDefault="00AE0E63" w:rsidP="00FA38D4">
      <w:pPr>
        <w:autoSpaceDE w:val="0"/>
        <w:autoSpaceDN w:val="0"/>
        <w:adjustRightInd w:val="0"/>
        <w:spacing w:line="300" w:lineRule="auto"/>
        <w:ind w:firstLine="284"/>
        <w:jc w:val="both"/>
        <w:rPr>
          <w:spacing w:val="-4"/>
          <w:sz w:val="20"/>
          <w:szCs w:val="20"/>
        </w:rPr>
      </w:pPr>
      <w:r w:rsidRPr="00FA38D4">
        <w:rPr>
          <w:bCs/>
          <w:i/>
          <w:spacing w:val="-4"/>
          <w:sz w:val="20"/>
          <w:szCs w:val="20"/>
        </w:rPr>
        <w:t>CEZANNE</w:t>
      </w:r>
      <w:r w:rsidRPr="00FA38D4">
        <w:rPr>
          <w:bCs/>
          <w:spacing w:val="-4"/>
          <w:sz w:val="20"/>
          <w:szCs w:val="20"/>
        </w:rPr>
        <w:t xml:space="preserve"> variants and hematological parameters:</w:t>
      </w:r>
      <w:r w:rsidRPr="00AE0E63">
        <w:rPr>
          <w:spacing w:val="-4"/>
          <w:sz w:val="20"/>
          <w:szCs w:val="20"/>
        </w:rPr>
        <w:t xml:space="preserve"> Chr1149947772 was associated with red blood cell count, hemoglobin level, and platelet count in the ALL group (p &lt; 0.05).</w:t>
      </w:r>
      <w:r w:rsidR="003527B9" w:rsidRPr="00FA38D4">
        <w:rPr>
          <w:spacing w:val="-4"/>
          <w:sz w:val="20"/>
          <w:szCs w:val="20"/>
        </w:rPr>
        <w:t xml:space="preserve"> </w:t>
      </w:r>
      <w:r w:rsidRPr="00FA38D4">
        <w:rPr>
          <w:bCs/>
          <w:i/>
          <w:spacing w:val="-4"/>
          <w:sz w:val="20"/>
          <w:szCs w:val="20"/>
        </w:rPr>
        <w:t>A20</w:t>
      </w:r>
      <w:r w:rsidRPr="00FA38D4">
        <w:rPr>
          <w:bCs/>
          <w:spacing w:val="-4"/>
          <w:sz w:val="20"/>
          <w:szCs w:val="20"/>
        </w:rPr>
        <w:t xml:space="preserve"> variants and biochemical parameters:</w:t>
      </w:r>
      <w:r w:rsidRPr="00AE0E63">
        <w:rPr>
          <w:spacing w:val="-4"/>
          <w:sz w:val="20"/>
          <w:szCs w:val="20"/>
        </w:rPr>
        <w:t xml:space="preserve"> Chr6137878489 was associated with blood glucose in lymphoid leukemia patients (p &lt; 0.05). Chr6137878507 (rs374987145), Chr6137878514 (rs2114496684), and Chr6137878517 were associated with LDH levels in the CLL group (p &lt; 0.05).</w:t>
      </w:r>
      <w:r w:rsidR="00FA38D4" w:rsidRPr="00FA38D4">
        <w:rPr>
          <w:spacing w:val="-4"/>
          <w:sz w:val="20"/>
          <w:szCs w:val="20"/>
        </w:rPr>
        <w:t xml:space="preserve"> </w:t>
      </w:r>
      <w:r w:rsidRPr="00FA38D4">
        <w:rPr>
          <w:bCs/>
          <w:i/>
          <w:spacing w:val="-4"/>
          <w:sz w:val="20"/>
          <w:szCs w:val="20"/>
        </w:rPr>
        <w:t>CYLD</w:t>
      </w:r>
      <w:r w:rsidRPr="00FA38D4">
        <w:rPr>
          <w:bCs/>
          <w:spacing w:val="-4"/>
          <w:sz w:val="20"/>
          <w:szCs w:val="20"/>
        </w:rPr>
        <w:t xml:space="preserve"> gene variants and biochemical parameters:</w:t>
      </w:r>
      <w:r w:rsidRPr="00AE0E63">
        <w:rPr>
          <w:spacing w:val="-4"/>
          <w:sz w:val="20"/>
          <w:szCs w:val="20"/>
        </w:rPr>
        <w:t xml:space="preserve"> Chr1650791743 was associated with blood urea in the CLL group (p &lt; 0.05); Chr1650791811 was associated with blood glucose in the ALL group (p &lt; 0.05); and Chr1650791859 was associated with ALT in the ALL group (p &lt; 0.05).</w:t>
      </w:r>
      <w:r w:rsidR="003527B9" w:rsidRPr="00FA38D4">
        <w:rPr>
          <w:spacing w:val="-4"/>
          <w:sz w:val="20"/>
          <w:szCs w:val="20"/>
        </w:rPr>
        <w:t xml:space="preserve"> </w:t>
      </w:r>
      <w:r w:rsidRPr="00FA38D4">
        <w:rPr>
          <w:bCs/>
          <w:i/>
          <w:spacing w:val="-4"/>
          <w:sz w:val="20"/>
          <w:szCs w:val="20"/>
        </w:rPr>
        <w:t xml:space="preserve">CEZANNE </w:t>
      </w:r>
      <w:r w:rsidRPr="00FA38D4">
        <w:rPr>
          <w:bCs/>
          <w:spacing w:val="-4"/>
          <w:sz w:val="20"/>
          <w:szCs w:val="20"/>
        </w:rPr>
        <w:t>gene variants and biochemical parameters:</w:t>
      </w:r>
      <w:r w:rsidRPr="00AE0E63">
        <w:rPr>
          <w:spacing w:val="-4"/>
          <w:sz w:val="20"/>
          <w:szCs w:val="20"/>
        </w:rPr>
        <w:t xml:space="preserve"> Chr1149947772 was associated with increased blood urea in the ALL group (p &lt; 0.05); </w:t>
      </w:r>
      <w:r w:rsidR="00612D86">
        <w:rPr>
          <w:spacing w:val="-4"/>
          <w:sz w:val="20"/>
          <w:szCs w:val="20"/>
        </w:rPr>
        <w:t>Chr1149947519/rs1230581026</w:t>
      </w:r>
      <w:r w:rsidRPr="00AE0E63">
        <w:rPr>
          <w:spacing w:val="-4"/>
          <w:sz w:val="20"/>
          <w:szCs w:val="20"/>
        </w:rPr>
        <w:t xml:space="preserve"> was associated with AST in the ALL group (p &lt; 0.05); and Chr1149947772 was associated with ALT in the ALL group (p &lt; 0.05).</w:t>
      </w:r>
    </w:p>
    <w:p w14:paraId="2A079F46" w14:textId="32FFBF69" w:rsidR="00AE0E63" w:rsidRPr="00AE0E63" w:rsidRDefault="00AE0E63" w:rsidP="002C1DB0">
      <w:pPr>
        <w:widowControl w:val="0"/>
        <w:autoSpaceDE w:val="0"/>
        <w:autoSpaceDN w:val="0"/>
        <w:adjustRightInd w:val="0"/>
        <w:spacing w:line="300" w:lineRule="auto"/>
        <w:ind w:firstLine="284"/>
        <w:jc w:val="both"/>
        <w:rPr>
          <w:sz w:val="20"/>
          <w:szCs w:val="20"/>
        </w:rPr>
      </w:pPr>
      <w:r w:rsidRPr="00AE0E63">
        <w:rPr>
          <w:bCs/>
          <w:sz w:val="20"/>
          <w:szCs w:val="20"/>
        </w:rPr>
        <w:t>A20 gene variants and coagulation parameters:</w:t>
      </w:r>
      <w:r w:rsidRPr="00AE0E63">
        <w:rPr>
          <w:sz w:val="20"/>
          <w:szCs w:val="20"/>
        </w:rPr>
        <w:t xml:space="preserve"> Chr6137878489 was associated with PT (%) and INR; Chr6137878489 and Chr6137878507 (rs374987145) were associated with APTTr; and Chr6137878507 (rs374987145) and Chr6137878514 (rs2114496684) were associated with</w:t>
      </w:r>
      <w:r>
        <w:rPr>
          <w:sz w:val="20"/>
          <w:szCs w:val="20"/>
        </w:rPr>
        <w:t xml:space="preserve"> </w:t>
      </w:r>
      <w:r w:rsidR="003527B9">
        <w:rPr>
          <w:sz w:val="20"/>
          <w:szCs w:val="20"/>
        </w:rPr>
        <w:t xml:space="preserve">TT in the ALL group (p &lt; 0.05). </w:t>
      </w:r>
      <w:r w:rsidRPr="00AE0E63">
        <w:rPr>
          <w:bCs/>
          <w:i/>
          <w:sz w:val="20"/>
          <w:szCs w:val="20"/>
        </w:rPr>
        <w:t>CYLD</w:t>
      </w:r>
      <w:r w:rsidRPr="00AE0E63">
        <w:rPr>
          <w:bCs/>
          <w:sz w:val="20"/>
          <w:szCs w:val="20"/>
        </w:rPr>
        <w:t xml:space="preserve"> gene variants and coagulation </w:t>
      </w:r>
      <w:r w:rsidRPr="00AE0E63">
        <w:rPr>
          <w:bCs/>
          <w:sz w:val="20"/>
          <w:szCs w:val="20"/>
        </w:rPr>
        <w:lastRenderedPageBreak/>
        <w:t>parameters:</w:t>
      </w:r>
      <w:r w:rsidRPr="00AE0E63">
        <w:rPr>
          <w:sz w:val="20"/>
          <w:szCs w:val="20"/>
        </w:rPr>
        <w:t xml:space="preserve"> Chr1650791878 was associated with INR in the ALL group (p &lt; 0.05).</w:t>
      </w:r>
      <w:r w:rsidR="003527B9">
        <w:rPr>
          <w:spacing w:val="-2"/>
          <w:sz w:val="20"/>
          <w:szCs w:val="20"/>
        </w:rPr>
        <w:t xml:space="preserve"> </w:t>
      </w:r>
      <w:r w:rsidRPr="00AE0E63">
        <w:rPr>
          <w:bCs/>
          <w:sz w:val="20"/>
          <w:szCs w:val="20"/>
        </w:rPr>
        <w:t>CEZANNE gene variants and coagulation parameters:</w:t>
      </w:r>
      <w:r w:rsidRPr="00AE0E63">
        <w:rPr>
          <w:sz w:val="20"/>
          <w:szCs w:val="20"/>
        </w:rPr>
        <w:t xml:space="preserve"> No significant associations were found (p &gt; 0.05).</w:t>
      </w:r>
    </w:p>
    <w:bookmarkEnd w:id="76"/>
    <w:p w14:paraId="3EB6ECA6" w14:textId="66738677" w:rsidR="00326E4A" w:rsidRPr="00E7176F" w:rsidRDefault="00E7176F" w:rsidP="00E7176F">
      <w:pPr>
        <w:widowControl w:val="0"/>
        <w:autoSpaceDE w:val="0"/>
        <w:autoSpaceDN w:val="0"/>
        <w:adjustRightInd w:val="0"/>
        <w:spacing w:line="300" w:lineRule="auto"/>
        <w:ind w:firstLine="284"/>
        <w:jc w:val="both"/>
        <w:rPr>
          <w:sz w:val="20"/>
          <w:szCs w:val="20"/>
        </w:rPr>
      </w:pPr>
      <w:r w:rsidRPr="00E7176F">
        <w:rPr>
          <w:rStyle w:val="Manh"/>
          <w:i/>
          <w:sz w:val="20"/>
          <w:szCs w:val="20"/>
        </w:rPr>
        <w:t>4.3.2. Association of A20, CYLD, and CEZANNE gene variants with IL-6, TNF-α, and TGF-β</w:t>
      </w:r>
      <w:r>
        <w:rPr>
          <w:sz w:val="20"/>
          <w:szCs w:val="20"/>
        </w:rPr>
        <w:t xml:space="preserve">: </w:t>
      </w:r>
      <w:r w:rsidRPr="00E7176F">
        <w:rPr>
          <w:sz w:val="20"/>
          <w:szCs w:val="20"/>
        </w:rPr>
        <w:t xml:space="preserve">The results of this study indicate that Chr6137878507 (rs374987145) and Chr6137878514 (rs2114496684) of the </w:t>
      </w:r>
      <w:r w:rsidRPr="00FC6C14">
        <w:rPr>
          <w:i/>
          <w:sz w:val="20"/>
          <w:szCs w:val="20"/>
        </w:rPr>
        <w:t xml:space="preserve">A20 </w:t>
      </w:r>
      <w:r w:rsidRPr="00E7176F">
        <w:rPr>
          <w:sz w:val="20"/>
          <w:szCs w:val="20"/>
        </w:rPr>
        <w:t xml:space="preserve">gene were associated with IL-6 levels in ALL patients (p &lt; 0.05). The variant Chr1149947772 of the </w:t>
      </w:r>
      <w:r w:rsidRPr="00FC6C14">
        <w:rPr>
          <w:i/>
          <w:sz w:val="20"/>
          <w:szCs w:val="20"/>
        </w:rPr>
        <w:t>CEZANNE</w:t>
      </w:r>
      <w:r w:rsidRPr="00E7176F">
        <w:rPr>
          <w:sz w:val="20"/>
          <w:szCs w:val="20"/>
        </w:rPr>
        <w:t xml:space="preserve"> gene was associated with TGF-β levels in ALL patients (p &lt; 0.05). To date, there have been very few studies investigating the relationship between </w:t>
      </w:r>
      <w:r w:rsidRPr="00FC6C14">
        <w:rPr>
          <w:i/>
          <w:sz w:val="20"/>
          <w:szCs w:val="20"/>
        </w:rPr>
        <w:t>A20</w:t>
      </w:r>
      <w:r w:rsidRPr="00E7176F">
        <w:rPr>
          <w:sz w:val="20"/>
          <w:szCs w:val="20"/>
        </w:rPr>
        <w:t xml:space="preserve"> gene variants and inflammatory cytokines in patients with lymphoid leukemia.</w:t>
      </w:r>
    </w:p>
    <w:p w14:paraId="18FBB344" w14:textId="77777777" w:rsidR="00521F2D" w:rsidRPr="00521F2D" w:rsidRDefault="00521F2D" w:rsidP="00521F2D">
      <w:pPr>
        <w:spacing w:before="120" w:line="300" w:lineRule="auto"/>
        <w:jc w:val="center"/>
        <w:rPr>
          <w:sz w:val="20"/>
          <w:szCs w:val="20"/>
        </w:rPr>
      </w:pPr>
      <w:bookmarkStart w:id="77" w:name="_Toc216858581"/>
      <w:r w:rsidRPr="00521F2D">
        <w:rPr>
          <w:b/>
          <w:bCs/>
          <w:sz w:val="20"/>
          <w:szCs w:val="20"/>
        </w:rPr>
        <w:t>CONCLUSIONS</w:t>
      </w:r>
    </w:p>
    <w:p w14:paraId="45ACDEC2" w14:textId="12BCB3BA" w:rsidR="00521F2D" w:rsidRDefault="00521F2D" w:rsidP="00521F2D">
      <w:pPr>
        <w:spacing w:line="300" w:lineRule="auto"/>
        <w:ind w:firstLine="284"/>
        <w:jc w:val="both"/>
        <w:rPr>
          <w:sz w:val="20"/>
          <w:szCs w:val="20"/>
        </w:rPr>
      </w:pPr>
      <w:r>
        <w:rPr>
          <w:b/>
          <w:bCs/>
          <w:sz w:val="20"/>
          <w:szCs w:val="20"/>
        </w:rPr>
        <w:t xml:space="preserve">1. </w:t>
      </w:r>
      <w:r w:rsidRPr="00FA38D4">
        <w:rPr>
          <w:b/>
          <w:bCs/>
          <w:i/>
          <w:sz w:val="20"/>
          <w:szCs w:val="20"/>
        </w:rPr>
        <w:t>A20, CYLD</w:t>
      </w:r>
      <w:r w:rsidRPr="00521F2D">
        <w:rPr>
          <w:b/>
          <w:bCs/>
          <w:sz w:val="20"/>
          <w:szCs w:val="20"/>
        </w:rPr>
        <w:t xml:space="preserve">, and </w:t>
      </w:r>
      <w:r w:rsidRPr="00FA38D4">
        <w:rPr>
          <w:b/>
          <w:bCs/>
          <w:i/>
          <w:sz w:val="20"/>
          <w:szCs w:val="20"/>
        </w:rPr>
        <w:t>CEZANNE</w:t>
      </w:r>
      <w:r w:rsidRPr="00521F2D">
        <w:rPr>
          <w:b/>
          <w:bCs/>
          <w:sz w:val="20"/>
          <w:szCs w:val="20"/>
        </w:rPr>
        <w:t xml:space="preserve"> gene variants and IL-6, TNF-α, TGF-β levels in patients with </w:t>
      </w:r>
      <w:r w:rsidR="00FA38D4">
        <w:rPr>
          <w:b/>
          <w:bCs/>
          <w:sz w:val="20"/>
          <w:szCs w:val="20"/>
        </w:rPr>
        <w:t>LL</w:t>
      </w:r>
    </w:p>
    <w:p w14:paraId="05C7F0BB" w14:textId="13EA85BB" w:rsidR="00521F2D" w:rsidRPr="00521F2D" w:rsidRDefault="00521F2D" w:rsidP="00521F2D">
      <w:pPr>
        <w:spacing w:line="300" w:lineRule="auto"/>
        <w:ind w:firstLine="284"/>
        <w:jc w:val="both"/>
        <w:rPr>
          <w:sz w:val="20"/>
          <w:szCs w:val="20"/>
        </w:rPr>
      </w:pPr>
      <w:r w:rsidRPr="00521F2D">
        <w:rPr>
          <w:sz w:val="20"/>
          <w:szCs w:val="20"/>
        </w:rPr>
        <w:t xml:space="preserve">Males accounted for a higher proportion than females (CLL: 60%; ALL: 64.9%), with median ages of 67.0 years for CLL and 39.0 years for ALL. </w:t>
      </w:r>
    </w:p>
    <w:p w14:paraId="45FFA6A2" w14:textId="0D85D246" w:rsidR="00521F2D" w:rsidRDefault="00521F2D" w:rsidP="00FA38D4">
      <w:pPr>
        <w:widowControl w:val="0"/>
        <w:spacing w:line="300" w:lineRule="auto"/>
        <w:ind w:firstLine="284"/>
        <w:jc w:val="both"/>
        <w:rPr>
          <w:spacing w:val="-4"/>
          <w:sz w:val="20"/>
          <w:szCs w:val="20"/>
        </w:rPr>
      </w:pPr>
      <w:r w:rsidRPr="00521F2D">
        <w:rPr>
          <w:spacing w:val="-4"/>
          <w:sz w:val="20"/>
          <w:szCs w:val="20"/>
        </w:rPr>
        <w:t xml:space="preserve">In the ALL group, the median IL-6, TNF-α, and TGF-β levels were 9.77 pg/mL, 6.56 pg/mL, and 221.17 pg/mL, respectively; in the CLL group, the median levels were 5.63 pg/mL, 0.88 pg/mL, and 534.53 pg/mL, respectively. IL-6 levels were associated with ALL, and TGF-β levels were associated with CLL (p &lt; 0.05). </w:t>
      </w:r>
      <w:r w:rsidRPr="00521F2D">
        <w:rPr>
          <w:bCs/>
          <w:i/>
          <w:spacing w:val="-4"/>
          <w:sz w:val="20"/>
          <w:szCs w:val="20"/>
        </w:rPr>
        <w:t>A20</w:t>
      </w:r>
      <w:r w:rsidRPr="00521F2D">
        <w:rPr>
          <w:bCs/>
          <w:spacing w:val="-4"/>
          <w:sz w:val="20"/>
          <w:szCs w:val="20"/>
        </w:rPr>
        <w:t xml:space="preserve"> gene variants (5 loci):</w:t>
      </w:r>
      <w:r w:rsidRPr="00521F2D">
        <w:rPr>
          <w:spacing w:val="-4"/>
          <w:sz w:val="20"/>
          <w:szCs w:val="20"/>
        </w:rPr>
        <w:t xml:space="preserve"> Chr6137878489 (T&gt;C), Chr6137878507 (G&gt;T), Chr6137878514 (C&gt;T), Chr6137878517 (G&gt;T), and Chr6137878526 (G&gt;A) showed frequencies in ALL and CLL patients of 3.5% and 2.0%, 5.3% and 4.0%, 3.5% and 4.0%, 1.8% and 4.0%, 0.0% and 4.0%, respectively. </w:t>
      </w:r>
      <w:r w:rsidRPr="00521F2D">
        <w:rPr>
          <w:bCs/>
          <w:i/>
          <w:spacing w:val="-4"/>
          <w:sz w:val="20"/>
          <w:szCs w:val="20"/>
        </w:rPr>
        <w:t>CYLD</w:t>
      </w:r>
      <w:r w:rsidRPr="00521F2D">
        <w:rPr>
          <w:bCs/>
          <w:spacing w:val="-4"/>
          <w:sz w:val="20"/>
          <w:szCs w:val="20"/>
        </w:rPr>
        <w:t xml:space="preserve"> gene variants (5 loci):</w:t>
      </w:r>
      <w:r w:rsidRPr="00521F2D">
        <w:rPr>
          <w:spacing w:val="-4"/>
          <w:sz w:val="20"/>
          <w:szCs w:val="20"/>
        </w:rPr>
        <w:t xml:space="preserve"> Chr1650791688, Chr1650791743, Chr1650791811, Chr1650791859, and Chr1650791878 showed frequencies in ALL and CLL patients of 10.5% and 0%; 31.6% and 32.0%; 10.5% and 8.0%; 14.0% and 20.0%; 12.3% and 10.0%, respectively. </w:t>
      </w:r>
      <w:r w:rsidRPr="00521F2D">
        <w:rPr>
          <w:bCs/>
          <w:i/>
          <w:spacing w:val="-4"/>
          <w:sz w:val="20"/>
          <w:szCs w:val="20"/>
        </w:rPr>
        <w:t>CEZANNE</w:t>
      </w:r>
      <w:r w:rsidRPr="00521F2D">
        <w:rPr>
          <w:bCs/>
          <w:spacing w:val="-4"/>
          <w:sz w:val="20"/>
          <w:szCs w:val="20"/>
        </w:rPr>
        <w:t xml:space="preserve"> gene variants (4 loci):</w:t>
      </w:r>
      <w:r w:rsidRPr="00521F2D">
        <w:rPr>
          <w:spacing w:val="-4"/>
          <w:sz w:val="20"/>
          <w:szCs w:val="20"/>
        </w:rPr>
        <w:t xml:space="preserve"> Chr1149947772, Chr1149947704/rs587631702, Chr1149947613, and </w:t>
      </w:r>
      <w:r w:rsidR="00612D86">
        <w:rPr>
          <w:spacing w:val="-4"/>
          <w:sz w:val="20"/>
          <w:szCs w:val="20"/>
        </w:rPr>
        <w:t>Chr1149947519/rs1230581026</w:t>
      </w:r>
      <w:r w:rsidRPr="00521F2D">
        <w:rPr>
          <w:spacing w:val="-4"/>
          <w:sz w:val="20"/>
          <w:szCs w:val="20"/>
        </w:rPr>
        <w:t xml:space="preserve"> showed frequencies in ALL and CLL patients of 5.3% and 2.0%; 1.8% and 4.0%; 22.8% and 16.0%; 43.9% and 46.0%, respectively.</w:t>
      </w:r>
      <w:bookmarkEnd w:id="77"/>
    </w:p>
    <w:p w14:paraId="768FEE5E" w14:textId="125FA7EF" w:rsidR="00521F2D" w:rsidRPr="00521F2D" w:rsidRDefault="00521F2D" w:rsidP="00FA38D4">
      <w:pPr>
        <w:widowControl w:val="0"/>
        <w:spacing w:line="300" w:lineRule="auto"/>
        <w:ind w:firstLine="284"/>
        <w:jc w:val="both"/>
        <w:rPr>
          <w:spacing w:val="-6"/>
          <w:sz w:val="20"/>
          <w:szCs w:val="20"/>
        </w:rPr>
      </w:pPr>
      <w:r w:rsidRPr="00822765">
        <w:rPr>
          <w:b/>
          <w:bCs/>
          <w:spacing w:val="-6"/>
          <w:sz w:val="20"/>
          <w:szCs w:val="20"/>
        </w:rPr>
        <w:t xml:space="preserve">2. Association of </w:t>
      </w:r>
      <w:r w:rsidRPr="00822765">
        <w:rPr>
          <w:b/>
          <w:bCs/>
          <w:i/>
          <w:spacing w:val="-6"/>
          <w:sz w:val="20"/>
          <w:szCs w:val="20"/>
        </w:rPr>
        <w:t>A20, CYLD</w:t>
      </w:r>
      <w:r w:rsidRPr="00822765">
        <w:rPr>
          <w:b/>
          <w:bCs/>
          <w:spacing w:val="-6"/>
          <w:sz w:val="20"/>
          <w:szCs w:val="20"/>
        </w:rPr>
        <w:t xml:space="preserve">, and </w:t>
      </w:r>
      <w:r w:rsidRPr="00822765">
        <w:rPr>
          <w:b/>
          <w:bCs/>
          <w:i/>
          <w:spacing w:val="-6"/>
          <w:sz w:val="20"/>
          <w:szCs w:val="20"/>
        </w:rPr>
        <w:t>CEZANNE</w:t>
      </w:r>
      <w:r w:rsidRPr="00822765">
        <w:rPr>
          <w:b/>
          <w:bCs/>
          <w:spacing w:val="-6"/>
          <w:sz w:val="20"/>
          <w:szCs w:val="20"/>
        </w:rPr>
        <w:t xml:space="preserve"> gene variants with IL-6, </w:t>
      </w:r>
      <w:r w:rsidRPr="00822765">
        <w:rPr>
          <w:b/>
          <w:bCs/>
          <w:spacing w:val="-6"/>
          <w:sz w:val="20"/>
          <w:szCs w:val="20"/>
        </w:rPr>
        <w:lastRenderedPageBreak/>
        <w:t xml:space="preserve">TNF-α, TGF-β levels and patient characteristics in </w:t>
      </w:r>
      <w:r w:rsidR="00FA38D4">
        <w:rPr>
          <w:b/>
          <w:bCs/>
          <w:spacing w:val="-6"/>
          <w:sz w:val="20"/>
          <w:szCs w:val="20"/>
        </w:rPr>
        <w:t>LL</w:t>
      </w:r>
    </w:p>
    <w:p w14:paraId="0AB89379" w14:textId="77777777" w:rsidR="00521F2D" w:rsidRPr="00521F2D" w:rsidRDefault="00521F2D" w:rsidP="00521F2D">
      <w:pPr>
        <w:spacing w:line="300" w:lineRule="auto"/>
        <w:ind w:firstLine="284"/>
        <w:jc w:val="both"/>
        <w:rPr>
          <w:sz w:val="20"/>
          <w:szCs w:val="20"/>
        </w:rPr>
      </w:pPr>
      <w:r w:rsidRPr="00822765">
        <w:rPr>
          <w:bCs/>
          <w:i/>
          <w:sz w:val="20"/>
          <w:szCs w:val="20"/>
        </w:rPr>
        <w:t>A20</w:t>
      </w:r>
      <w:r w:rsidRPr="00822765">
        <w:rPr>
          <w:bCs/>
          <w:sz w:val="20"/>
          <w:szCs w:val="20"/>
        </w:rPr>
        <w:t xml:space="preserve"> gene:</w:t>
      </w:r>
      <w:r w:rsidRPr="00521F2D">
        <w:rPr>
          <w:sz w:val="20"/>
          <w:szCs w:val="20"/>
        </w:rPr>
        <w:t xml:space="preserve"> Chr6137878514 (C&gt;T) was associated with age in ALL patients (p &lt; 0.05). Chr6137878507, Chr6137878514, and Chr6137878517 were associated with hemoglobin levels; Chr6137878526 was associated with white blood cell count and the proportion of peripheral lymphocytes in CLL patients. Chr6137878507 was associated with blood urea levels, and Chr6137878514 and Chr6137878517 were associated with LDH levels in CLL patients (p &lt; 0.05). Chr6137878489 was associated with blood glucose, PT (%), INR, and APTTr; Chr6137878514 was associated with TT in ALL patients (p &lt; 0.05). Chr6137878507 and Chr6137878514 were associated with IL-6 levels in ALL patients (p &lt; 0.05).</w:t>
      </w:r>
    </w:p>
    <w:p w14:paraId="65FE3E3B" w14:textId="77777777" w:rsidR="00521F2D" w:rsidRPr="00521F2D" w:rsidRDefault="00521F2D" w:rsidP="00521F2D">
      <w:pPr>
        <w:spacing w:line="300" w:lineRule="auto"/>
        <w:ind w:firstLine="284"/>
        <w:jc w:val="both"/>
        <w:rPr>
          <w:sz w:val="20"/>
          <w:szCs w:val="20"/>
        </w:rPr>
      </w:pPr>
      <w:r w:rsidRPr="00822765">
        <w:rPr>
          <w:bCs/>
          <w:i/>
          <w:sz w:val="20"/>
          <w:szCs w:val="20"/>
        </w:rPr>
        <w:t>CYLD gene:</w:t>
      </w:r>
      <w:r w:rsidRPr="00521F2D">
        <w:rPr>
          <w:sz w:val="20"/>
          <w:szCs w:val="20"/>
        </w:rPr>
        <w:t xml:space="preserve"> Chr1650791859 was associated with red blood cell count; Chr1650791878 was associated with red blood cell count, hemoglobin, and the proportion of peripheral lymphocytes in CLL patients (p &lt; 0.05). Chr1650791688 and Chr1650791811 were associated with red blood cell count and hemoglobin; Chr1650791688 was associated with peripheral lymphocyte proportion; Chr1650791811 was associated with blood glucose; Chr1650791859 and Chr1650791878 were associated with INR in ALL patients (p &lt; 0.05). CYLD variants showed no significant associations with IL-6, TNF-α, or TGF-β levels (p &gt; 0.05).</w:t>
      </w:r>
    </w:p>
    <w:p w14:paraId="65A63CE4" w14:textId="7BC3D45B" w:rsidR="00521F2D" w:rsidRPr="00521F2D" w:rsidRDefault="00521F2D" w:rsidP="00521F2D">
      <w:pPr>
        <w:spacing w:line="300" w:lineRule="auto"/>
        <w:ind w:firstLine="284"/>
        <w:jc w:val="both"/>
        <w:rPr>
          <w:sz w:val="20"/>
          <w:szCs w:val="20"/>
        </w:rPr>
      </w:pPr>
      <w:r w:rsidRPr="00822765">
        <w:rPr>
          <w:bCs/>
          <w:i/>
          <w:sz w:val="20"/>
          <w:szCs w:val="20"/>
        </w:rPr>
        <w:t xml:space="preserve">CEZANNE </w:t>
      </w:r>
      <w:r w:rsidRPr="00822765">
        <w:rPr>
          <w:bCs/>
          <w:sz w:val="20"/>
          <w:szCs w:val="20"/>
        </w:rPr>
        <w:t>gene:</w:t>
      </w:r>
      <w:r w:rsidRPr="00521F2D">
        <w:rPr>
          <w:sz w:val="20"/>
          <w:szCs w:val="20"/>
        </w:rPr>
        <w:t xml:space="preserve"> Chr1149947772 was associated with red blood cell count, hemoglobin, platelets, serum creatinine, ALT activity, and TGF-β levels in ALL patients (p &lt; 0.05). </w:t>
      </w:r>
      <w:r w:rsidR="00612D86">
        <w:rPr>
          <w:sz w:val="20"/>
          <w:szCs w:val="20"/>
        </w:rPr>
        <w:t>Chr1149947519/rs1230581026</w:t>
      </w:r>
      <w:r w:rsidRPr="00521F2D">
        <w:rPr>
          <w:sz w:val="20"/>
          <w:szCs w:val="20"/>
        </w:rPr>
        <w:t xml:space="preserve"> was associated with AST activity (p &lt; 0.05). Chr1149947772 was also associated with TGF-β in ALL patients (p &lt; 0.05).</w:t>
      </w:r>
    </w:p>
    <w:p w14:paraId="75DF7F59" w14:textId="77777777" w:rsidR="00DD26A6" w:rsidRPr="00DD26A6" w:rsidRDefault="00DD26A6" w:rsidP="00DD26A6">
      <w:pPr>
        <w:spacing w:before="120" w:line="300" w:lineRule="auto"/>
        <w:jc w:val="center"/>
        <w:rPr>
          <w:sz w:val="20"/>
          <w:szCs w:val="20"/>
        </w:rPr>
      </w:pPr>
      <w:r w:rsidRPr="00DD26A6">
        <w:rPr>
          <w:b/>
          <w:bCs/>
          <w:sz w:val="20"/>
          <w:szCs w:val="20"/>
        </w:rPr>
        <w:t>RECOMMENDATIONS</w:t>
      </w:r>
    </w:p>
    <w:p w14:paraId="0EAE62A2" w14:textId="77777777" w:rsidR="00DD26A6" w:rsidRDefault="00DD26A6" w:rsidP="00DD26A6">
      <w:pPr>
        <w:spacing w:line="300" w:lineRule="auto"/>
        <w:ind w:firstLine="360"/>
        <w:jc w:val="both"/>
        <w:rPr>
          <w:sz w:val="20"/>
          <w:szCs w:val="20"/>
        </w:rPr>
      </w:pPr>
      <w:r w:rsidRPr="00DD26A6">
        <w:rPr>
          <w:sz w:val="20"/>
          <w:szCs w:val="20"/>
        </w:rPr>
        <w:t xml:space="preserve">Further studies should be conducted to investigate the role of </w:t>
      </w:r>
      <w:r w:rsidRPr="00987D89">
        <w:rPr>
          <w:i/>
          <w:iCs/>
          <w:sz w:val="20"/>
          <w:szCs w:val="20"/>
        </w:rPr>
        <w:t>A20</w:t>
      </w:r>
      <w:r w:rsidRPr="00DD26A6">
        <w:rPr>
          <w:sz w:val="20"/>
          <w:szCs w:val="20"/>
        </w:rPr>
        <w:t xml:space="preserve"> gene variants at exon 7, </w:t>
      </w:r>
      <w:r w:rsidRPr="00987D89">
        <w:rPr>
          <w:i/>
          <w:iCs/>
          <w:sz w:val="20"/>
          <w:szCs w:val="20"/>
        </w:rPr>
        <w:t>CYLD</w:t>
      </w:r>
      <w:r w:rsidRPr="00DD26A6">
        <w:rPr>
          <w:sz w:val="20"/>
          <w:szCs w:val="20"/>
        </w:rPr>
        <w:t xml:space="preserve"> at exon 15, and </w:t>
      </w:r>
      <w:r w:rsidRPr="00987D89">
        <w:rPr>
          <w:i/>
          <w:iCs/>
          <w:sz w:val="20"/>
          <w:szCs w:val="20"/>
        </w:rPr>
        <w:t>CEZANNE</w:t>
      </w:r>
      <w:r w:rsidRPr="00DD26A6">
        <w:rPr>
          <w:sz w:val="20"/>
          <w:szCs w:val="20"/>
        </w:rPr>
        <w:t xml:space="preserve"> at position 15, as well as the expression of these genes in the pathogenesis of lymphoid leukemia. </w:t>
      </w:r>
    </w:p>
    <w:p w14:paraId="2BCE01D8" w14:textId="530A92AE" w:rsidR="00DD26A6" w:rsidRPr="00DD26A6" w:rsidRDefault="00DD26A6" w:rsidP="00DD26A6">
      <w:pPr>
        <w:spacing w:line="300" w:lineRule="auto"/>
        <w:ind w:firstLine="360"/>
        <w:jc w:val="both"/>
        <w:rPr>
          <w:sz w:val="20"/>
          <w:szCs w:val="20"/>
        </w:rPr>
      </w:pPr>
      <w:r w:rsidRPr="00DD26A6">
        <w:rPr>
          <w:sz w:val="20"/>
          <w:szCs w:val="20"/>
        </w:rPr>
        <w:t xml:space="preserve">Research should also be expanded to other regions of the A20, CYLD, and </w:t>
      </w:r>
      <w:r w:rsidRPr="00987D89">
        <w:rPr>
          <w:i/>
          <w:iCs/>
          <w:sz w:val="20"/>
          <w:szCs w:val="20"/>
        </w:rPr>
        <w:t>CEZANNE</w:t>
      </w:r>
      <w:r w:rsidRPr="00DD26A6">
        <w:rPr>
          <w:sz w:val="20"/>
          <w:szCs w:val="20"/>
        </w:rPr>
        <w:t xml:space="preserve"> genes to examine their associations with treatment response, drug resistance, and overall survival in patients with lymphoid leukemia. Such studies would provide a foundation for clinical applications in </w:t>
      </w:r>
      <w:r w:rsidRPr="00DD26A6">
        <w:rPr>
          <w:sz w:val="20"/>
          <w:szCs w:val="20"/>
        </w:rPr>
        <w:lastRenderedPageBreak/>
        <w:t>prognosis, individualized treatment planning, and the development of targeted therapies.</w:t>
      </w:r>
    </w:p>
    <w:p w14:paraId="7400C560" w14:textId="77777777" w:rsidR="00775C4D" w:rsidRPr="00775C4D" w:rsidRDefault="00775C4D" w:rsidP="0076116E">
      <w:pPr>
        <w:pStyle w:val="EndNoteBibliography"/>
        <w:widowControl w:val="0"/>
        <w:spacing w:line="300" w:lineRule="auto"/>
        <w:ind w:firstLine="284"/>
        <w:jc w:val="both"/>
        <w:rPr>
          <w:rFonts w:eastAsia="MS Mincho"/>
          <w:bCs/>
          <w:sz w:val="22"/>
          <w:szCs w:val="22"/>
        </w:rPr>
      </w:pPr>
    </w:p>
    <w:bookmarkEnd w:id="47"/>
    <w:p w14:paraId="4E2215E9" w14:textId="77777777" w:rsidR="00D13FB1" w:rsidRDefault="00D13FB1" w:rsidP="00D13FB1">
      <w:pPr>
        <w:pBdr>
          <w:top w:val="thinThickSmallGap" w:sz="24" w:space="1" w:color="auto"/>
          <w:left w:val="thinThickSmallGap" w:sz="24" w:space="4" w:color="auto"/>
          <w:bottom w:val="thickThinSmallGap" w:sz="24" w:space="10" w:color="auto"/>
          <w:right w:val="thickThinSmallGap" w:sz="24" w:space="4" w:color="auto"/>
        </w:pBdr>
        <w:spacing w:line="300" w:lineRule="auto"/>
        <w:jc w:val="center"/>
        <w:rPr>
          <w:b/>
          <w:sz w:val="22"/>
          <w:szCs w:val="22"/>
        </w:rPr>
      </w:pPr>
      <w:r w:rsidRPr="00D13FB1">
        <w:rPr>
          <w:b/>
          <w:sz w:val="22"/>
          <w:szCs w:val="22"/>
        </w:rPr>
        <w:t>LIST OF PUBLICATIONS PRESENTING RESEARCH RESULTS OF THE PROJECT / DISSERTATION</w:t>
      </w:r>
    </w:p>
    <w:p w14:paraId="41FCFEE3" w14:textId="77777777" w:rsidR="00D13FB1" w:rsidRDefault="00D13FB1" w:rsidP="00D13FB1">
      <w:pPr>
        <w:pBdr>
          <w:top w:val="thinThickSmallGap" w:sz="24" w:space="1" w:color="auto"/>
          <w:left w:val="thinThickSmallGap" w:sz="24" w:space="4" w:color="auto"/>
          <w:bottom w:val="thickThinSmallGap" w:sz="24" w:space="10" w:color="auto"/>
          <w:right w:val="thickThinSmallGap" w:sz="24" w:space="4" w:color="auto"/>
        </w:pBdr>
        <w:spacing w:line="300" w:lineRule="auto"/>
        <w:jc w:val="center"/>
        <w:rPr>
          <w:b/>
          <w:sz w:val="22"/>
          <w:szCs w:val="22"/>
        </w:rPr>
      </w:pPr>
    </w:p>
    <w:p w14:paraId="11C2A596" w14:textId="61583967" w:rsidR="005862B8" w:rsidRPr="005862B8" w:rsidRDefault="00D13FB1" w:rsidP="005862B8">
      <w:pPr>
        <w:pBdr>
          <w:top w:val="thinThickSmallGap" w:sz="24" w:space="1" w:color="auto"/>
          <w:left w:val="thinThickSmallGap" w:sz="24" w:space="4" w:color="auto"/>
          <w:bottom w:val="thickThinSmallGap" w:sz="24" w:space="10" w:color="auto"/>
          <w:right w:val="thickThinSmallGap" w:sz="24" w:space="4" w:color="auto"/>
        </w:pBdr>
        <w:spacing w:line="300" w:lineRule="auto"/>
        <w:ind w:firstLine="284"/>
        <w:jc w:val="both"/>
        <w:rPr>
          <w:b/>
          <w:sz w:val="22"/>
          <w:szCs w:val="22"/>
        </w:rPr>
      </w:pPr>
      <w:r w:rsidRPr="005862B8">
        <w:rPr>
          <w:b/>
          <w:sz w:val="22"/>
          <w:szCs w:val="22"/>
          <w:lang w:val="nl-NL"/>
        </w:rPr>
        <w:t>1. Le Thuy Ha, Nguyen Linh Toan, Ta Viet Hu</w:t>
      </w:r>
      <w:r w:rsidR="000F4542" w:rsidRPr="005862B8">
        <w:rPr>
          <w:b/>
          <w:sz w:val="22"/>
          <w:szCs w:val="22"/>
          <w:lang w:val="nl-NL"/>
        </w:rPr>
        <w:t xml:space="preserve">ng, </w:t>
      </w:r>
      <w:r w:rsidRPr="005862B8">
        <w:rPr>
          <w:b/>
          <w:sz w:val="22"/>
          <w:szCs w:val="22"/>
          <w:lang w:val="nl-NL"/>
        </w:rPr>
        <w:t>Nguyen Thi Xua</w:t>
      </w:r>
      <w:r w:rsidR="000F4542" w:rsidRPr="005862B8">
        <w:rPr>
          <w:b/>
          <w:sz w:val="22"/>
          <w:szCs w:val="22"/>
          <w:lang w:val="nl-NL"/>
        </w:rPr>
        <w:t>n</w:t>
      </w:r>
      <w:r w:rsidR="005862B8">
        <w:rPr>
          <w:b/>
          <w:sz w:val="22"/>
          <w:szCs w:val="22"/>
          <w:lang w:val="nl-NL"/>
        </w:rPr>
        <w:t xml:space="preserve"> </w:t>
      </w:r>
      <w:r w:rsidR="005862B8" w:rsidRPr="005862B8">
        <w:rPr>
          <w:sz w:val="22"/>
          <w:szCs w:val="22"/>
          <w:lang w:val="nl-NL"/>
        </w:rPr>
        <w:t>(</w:t>
      </w:r>
      <w:r w:rsidR="005862B8" w:rsidRPr="005862B8">
        <w:rPr>
          <w:iCs/>
          <w:sz w:val="22"/>
          <w:szCs w:val="22"/>
        </w:rPr>
        <w:t>2026)</w:t>
      </w:r>
      <w:r w:rsidR="000F4542" w:rsidRPr="005862B8">
        <w:rPr>
          <w:bCs/>
          <w:sz w:val="22"/>
          <w:szCs w:val="22"/>
          <w:lang w:val="nl-NL"/>
        </w:rPr>
        <w:t xml:space="preserve">. </w:t>
      </w:r>
      <w:r w:rsidRPr="005862B8">
        <w:rPr>
          <w:bCs/>
          <w:sz w:val="22"/>
          <w:szCs w:val="22"/>
        </w:rPr>
        <w:t>Association of A20, CYLD, and CEZANNE Gene Polymorphisms with Interleukin-6, TNF-α, and TGF-β Levels in Patients with Lymphoid Leukemia.</w:t>
      </w:r>
      <w:r w:rsidRPr="005862B8">
        <w:rPr>
          <w:sz w:val="22"/>
          <w:szCs w:val="22"/>
        </w:rPr>
        <w:t xml:space="preserve"> </w:t>
      </w:r>
      <w:r w:rsidR="005862B8" w:rsidRPr="005862B8">
        <w:rPr>
          <w:i/>
          <w:iCs/>
          <w:sz w:val="22"/>
          <w:szCs w:val="22"/>
        </w:rPr>
        <w:t>Vietnam Journal of Medicine</w:t>
      </w:r>
      <w:r w:rsidR="005862B8">
        <w:rPr>
          <w:i/>
          <w:iCs/>
          <w:sz w:val="22"/>
          <w:szCs w:val="22"/>
        </w:rPr>
        <w:t xml:space="preserve">, </w:t>
      </w:r>
      <w:r w:rsidR="005862B8" w:rsidRPr="005862B8">
        <w:rPr>
          <w:iCs/>
          <w:sz w:val="22"/>
          <w:szCs w:val="22"/>
        </w:rPr>
        <w:t>(67</w:t>
      </w:r>
      <w:r w:rsidR="005862B8">
        <w:rPr>
          <w:iCs/>
          <w:sz w:val="22"/>
          <w:szCs w:val="22"/>
        </w:rPr>
        <w:t>)</w:t>
      </w:r>
      <w:r w:rsidR="005862B8" w:rsidRPr="005862B8">
        <w:rPr>
          <w:iCs/>
          <w:sz w:val="22"/>
          <w:szCs w:val="22"/>
        </w:rPr>
        <w:t>2</w:t>
      </w:r>
      <w:r w:rsidRPr="005862B8">
        <w:rPr>
          <w:sz w:val="22"/>
          <w:szCs w:val="22"/>
        </w:rPr>
        <w:t>.</w:t>
      </w:r>
    </w:p>
    <w:p w14:paraId="70F94390" w14:textId="77777777" w:rsidR="005862B8" w:rsidRDefault="005862B8" w:rsidP="005862B8">
      <w:pPr>
        <w:pBdr>
          <w:top w:val="thinThickSmallGap" w:sz="24" w:space="1" w:color="auto"/>
          <w:left w:val="thinThickSmallGap" w:sz="24" w:space="4" w:color="auto"/>
          <w:bottom w:val="thickThinSmallGap" w:sz="24" w:space="10" w:color="auto"/>
          <w:right w:val="thickThinSmallGap" w:sz="24" w:space="4" w:color="auto"/>
        </w:pBdr>
        <w:spacing w:line="300" w:lineRule="auto"/>
        <w:ind w:firstLine="284"/>
        <w:jc w:val="both"/>
        <w:rPr>
          <w:sz w:val="22"/>
          <w:szCs w:val="22"/>
        </w:rPr>
      </w:pPr>
      <w:r w:rsidRPr="005862B8">
        <w:rPr>
          <w:rStyle w:val="Manh"/>
          <w:sz w:val="22"/>
          <w:szCs w:val="22"/>
        </w:rPr>
        <w:t>2. Le Thuy Ha, Nguyen Linh Toan, Ta Viet Hung, Nguyen Thi Xuan</w:t>
      </w:r>
      <w:r>
        <w:rPr>
          <w:rStyle w:val="Manh"/>
          <w:sz w:val="22"/>
          <w:szCs w:val="22"/>
        </w:rPr>
        <w:t xml:space="preserve"> </w:t>
      </w:r>
      <w:r>
        <w:rPr>
          <w:rStyle w:val="Manh"/>
          <w:b w:val="0"/>
          <w:sz w:val="22"/>
          <w:szCs w:val="22"/>
        </w:rPr>
        <w:t>(</w:t>
      </w:r>
      <w:r w:rsidRPr="005862B8">
        <w:rPr>
          <w:rStyle w:val="Nhnmanh"/>
          <w:i w:val="0"/>
          <w:sz w:val="22"/>
          <w:szCs w:val="22"/>
        </w:rPr>
        <w:t>2026)</w:t>
      </w:r>
      <w:r w:rsidRPr="005862B8">
        <w:rPr>
          <w:rStyle w:val="Manh"/>
          <w:i/>
          <w:sz w:val="22"/>
          <w:szCs w:val="22"/>
        </w:rPr>
        <w:t xml:space="preserve">. </w:t>
      </w:r>
      <w:r w:rsidRPr="005862B8">
        <w:rPr>
          <w:rStyle w:val="Manh"/>
          <w:b w:val="0"/>
          <w:sz w:val="22"/>
          <w:szCs w:val="22"/>
        </w:rPr>
        <w:t>Determination of Interleukin-6, TNF-α, and TGF-β Levels in Patients with Lymphoid Leukemia.</w:t>
      </w:r>
      <w:r w:rsidRPr="005862B8">
        <w:rPr>
          <w:sz w:val="22"/>
          <w:szCs w:val="22"/>
        </w:rPr>
        <w:t xml:space="preserve"> </w:t>
      </w:r>
      <w:r w:rsidRPr="005862B8">
        <w:rPr>
          <w:rStyle w:val="Nhnmanh"/>
          <w:sz w:val="22"/>
          <w:szCs w:val="22"/>
        </w:rPr>
        <w:t>Vietnam Journal of Community Medicine</w:t>
      </w:r>
      <w:r>
        <w:rPr>
          <w:rStyle w:val="Nhnmanh"/>
          <w:sz w:val="22"/>
          <w:szCs w:val="22"/>
        </w:rPr>
        <w:t>,</w:t>
      </w:r>
      <w:r w:rsidRPr="005862B8">
        <w:rPr>
          <w:sz w:val="22"/>
          <w:szCs w:val="22"/>
        </w:rPr>
        <w:t xml:space="preserve"> </w:t>
      </w:r>
      <w:r w:rsidRPr="005862B8">
        <w:rPr>
          <w:i/>
          <w:sz w:val="22"/>
          <w:szCs w:val="22"/>
        </w:rPr>
        <w:t>(</w:t>
      </w:r>
      <w:r w:rsidRPr="005862B8">
        <w:rPr>
          <w:rStyle w:val="Nhnmanh"/>
          <w:i w:val="0"/>
          <w:sz w:val="22"/>
          <w:szCs w:val="22"/>
        </w:rPr>
        <w:t>67)2</w:t>
      </w:r>
      <w:r w:rsidRPr="005862B8">
        <w:rPr>
          <w:sz w:val="22"/>
          <w:szCs w:val="22"/>
        </w:rPr>
        <w:t>.</w:t>
      </w:r>
    </w:p>
    <w:p w14:paraId="083FA7E1" w14:textId="09402372" w:rsidR="005862B8" w:rsidRPr="005862B8" w:rsidRDefault="000F4542" w:rsidP="005862B8">
      <w:pPr>
        <w:pBdr>
          <w:top w:val="thinThickSmallGap" w:sz="24" w:space="1" w:color="auto"/>
          <w:left w:val="thinThickSmallGap" w:sz="24" w:space="4" w:color="auto"/>
          <w:bottom w:val="thickThinSmallGap" w:sz="24" w:space="10" w:color="auto"/>
          <w:right w:val="thickThinSmallGap" w:sz="24" w:space="4" w:color="auto"/>
        </w:pBdr>
        <w:spacing w:line="300" w:lineRule="auto"/>
        <w:ind w:firstLine="284"/>
        <w:jc w:val="both"/>
        <w:rPr>
          <w:sz w:val="22"/>
          <w:szCs w:val="22"/>
        </w:rPr>
      </w:pPr>
      <w:r w:rsidRPr="005862B8">
        <w:rPr>
          <w:b/>
          <w:bCs/>
          <w:iCs/>
          <w:sz w:val="22"/>
          <w:szCs w:val="22"/>
          <w:lang w:val="pt-BR"/>
        </w:rPr>
        <w:t>3.</w:t>
      </w:r>
      <w:r w:rsidRPr="005862B8">
        <w:rPr>
          <w:bCs/>
          <w:iCs/>
          <w:sz w:val="22"/>
          <w:szCs w:val="22"/>
          <w:lang w:val="pt-BR"/>
        </w:rPr>
        <w:t xml:space="preserve"> </w:t>
      </w:r>
      <w:r w:rsidR="005862B8" w:rsidRPr="005862B8">
        <w:rPr>
          <w:b/>
          <w:bCs/>
          <w:sz w:val="22"/>
          <w:szCs w:val="22"/>
        </w:rPr>
        <w:t>Le Thuy Ha, Nguyen Linh Toan, Ta Viet Hung, Nguyen Thi Xuan (</w:t>
      </w:r>
      <w:r w:rsidR="005862B8" w:rsidRPr="005862B8">
        <w:rPr>
          <w:iCs/>
          <w:sz w:val="22"/>
          <w:szCs w:val="22"/>
        </w:rPr>
        <w:t>2026)</w:t>
      </w:r>
      <w:r w:rsidR="005862B8" w:rsidRPr="005862B8">
        <w:rPr>
          <w:b/>
          <w:bCs/>
          <w:sz w:val="22"/>
          <w:szCs w:val="22"/>
        </w:rPr>
        <w:t>. Evaluation of the Association Between Interleukin-6, TNF-α, and TGF-β Levels and Certain Clinical Characteristics in Patients with Acute Lymphoid Leukemia.</w:t>
      </w:r>
      <w:r w:rsidR="005862B8" w:rsidRPr="005862B8">
        <w:rPr>
          <w:sz w:val="22"/>
          <w:szCs w:val="22"/>
        </w:rPr>
        <w:t xml:space="preserve"> </w:t>
      </w:r>
      <w:r w:rsidR="005862B8" w:rsidRPr="005862B8">
        <w:rPr>
          <w:i/>
          <w:iCs/>
          <w:sz w:val="22"/>
          <w:szCs w:val="22"/>
        </w:rPr>
        <w:t>Vietnam Journal of Medicine,</w:t>
      </w:r>
      <w:r w:rsidR="005862B8" w:rsidRPr="005862B8">
        <w:rPr>
          <w:sz w:val="22"/>
          <w:szCs w:val="22"/>
        </w:rPr>
        <w:t xml:space="preserve"> </w:t>
      </w:r>
      <w:r w:rsidR="005862B8" w:rsidRPr="005862B8">
        <w:rPr>
          <w:i/>
          <w:iCs/>
          <w:sz w:val="22"/>
          <w:szCs w:val="22"/>
        </w:rPr>
        <w:t>2</w:t>
      </w:r>
      <w:r w:rsidR="005862B8" w:rsidRPr="005862B8">
        <w:rPr>
          <w:sz w:val="22"/>
          <w:szCs w:val="22"/>
        </w:rPr>
        <w:t>.</w:t>
      </w:r>
    </w:p>
    <w:p w14:paraId="327ADD1C" w14:textId="6ADF013E" w:rsidR="000F4542" w:rsidRPr="005862B8" w:rsidRDefault="000F4542" w:rsidP="005862B8">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b/>
          <w:sz w:val="22"/>
          <w:szCs w:val="22"/>
        </w:rPr>
      </w:pPr>
    </w:p>
    <w:p w14:paraId="69BDDFE5" w14:textId="77777777" w:rsidR="00775C4D" w:rsidRDefault="00775C4D"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34435046" w14:textId="77777777" w:rsidR="00775C4D" w:rsidRPr="00775C4D" w:rsidRDefault="00775C4D"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12CE1E0E"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0863C7B2"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76F0AB83"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09F0B51B"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726091AA"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1BA233E3"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4C24830D" w14:textId="77777777" w:rsidR="00A36389" w:rsidRDefault="00A36389">
      <w:pPr>
        <w:rPr>
          <w:rFonts w:asciiTheme="minorHAnsi" w:hAnsiTheme="minorHAnsi" w:cstheme="minorHAnsi"/>
          <w:sz w:val="22"/>
          <w:szCs w:val="22"/>
        </w:rPr>
      </w:pPr>
    </w:p>
    <w:sectPr w:rsidR="00A36389" w:rsidSect="00FB1E02">
      <w:headerReference w:type="default" r:id="rId35"/>
      <w:pgSz w:w="8420" w:h="11907" w:orient="landscape" w:code="9"/>
      <w:pgMar w:top="1134" w:right="1134" w:bottom="1134" w:left="1134" w:header="567" w:footer="720" w:gutter="0"/>
      <w:pgNumType w:start="1"/>
      <w:cols w:space="1531"/>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37BD6" w14:textId="77777777" w:rsidR="00D379FE" w:rsidRDefault="00D379FE" w:rsidP="00D953A3">
      <w:r>
        <w:separator/>
      </w:r>
    </w:p>
  </w:endnote>
  <w:endnote w:type="continuationSeparator" w:id="0">
    <w:p w14:paraId="47CAE615" w14:textId="77777777" w:rsidR="00D379FE" w:rsidRDefault="00D379FE" w:rsidP="00D9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5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VnURWPalladioL-Bold">
    <w:altName w:val="Times New Roman"/>
    <w:panose1 w:val="00000000000000000000"/>
    <w:charset w:val="00"/>
    <w:family w:val="roman"/>
    <w:notTrueType/>
    <w:pitch w:val="default"/>
  </w:font>
  <w:font w:name="AdvOTe4ea7247+20">
    <w:altName w:val="Times New Roman"/>
    <w:panose1 w:val="00000000000000000000"/>
    <w:charset w:val="00"/>
    <w:family w:val="roman"/>
    <w:notTrueType/>
    <w:pitch w:val="default"/>
  </w:font>
  <w:font w:name="AdvOT3e16243d+fb">
    <w:altName w:val="Times New Roman"/>
    <w:panose1 w:val="00000000000000000000"/>
    <w:charset w:val="00"/>
    <w:family w:val="roman"/>
    <w:notTrueType/>
    <w:pitch w:val="default"/>
  </w:font>
  <w:font w:name="AdvOT524d0d6c">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DABE0" w14:textId="77777777" w:rsidR="00D379FE" w:rsidRDefault="00D379FE" w:rsidP="00D953A3">
      <w:r>
        <w:separator/>
      </w:r>
    </w:p>
  </w:footnote>
  <w:footnote w:type="continuationSeparator" w:id="0">
    <w:p w14:paraId="6B392433" w14:textId="77777777" w:rsidR="00D379FE" w:rsidRDefault="00D379FE" w:rsidP="00D95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9EC0" w14:textId="77777777" w:rsidR="00A73341" w:rsidRDefault="00A73341">
    <w:pPr>
      <w:pStyle w:val="utrang"/>
      <w:jc w:val="center"/>
    </w:pPr>
  </w:p>
  <w:p w14:paraId="57BD20DD" w14:textId="77777777" w:rsidR="00A73341" w:rsidRPr="008C6439" w:rsidRDefault="00A73341">
    <w:pPr>
      <w:pStyle w:val="utrang"/>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E27BD" w14:textId="77777777" w:rsidR="00A73341" w:rsidRPr="008C6439" w:rsidRDefault="00A73341">
    <w:pPr>
      <w:pStyle w:val="utrang"/>
      <w:jc w:val="center"/>
      <w:rPr>
        <w:sz w:val="22"/>
        <w:szCs w:val="22"/>
      </w:rPr>
    </w:pPr>
  </w:p>
  <w:p w14:paraId="0EC77C38" w14:textId="77777777" w:rsidR="00A73341" w:rsidRPr="008C6439" w:rsidRDefault="00A73341">
    <w:pPr>
      <w:pStyle w:val="utrang"/>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5E49"/>
    <w:multiLevelType w:val="multilevel"/>
    <w:tmpl w:val="9D542F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4C4739"/>
    <w:multiLevelType w:val="hybridMultilevel"/>
    <w:tmpl w:val="36BC53DE"/>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73F31"/>
    <w:multiLevelType w:val="hybridMultilevel"/>
    <w:tmpl w:val="193C7D8C"/>
    <w:lvl w:ilvl="0" w:tplc="4BAC9BAE">
      <w:numFmt w:val="bullet"/>
      <w:lvlText w:val="-"/>
      <w:lvlJc w:val="left"/>
      <w:pPr>
        <w:ind w:left="786" w:hanging="360"/>
      </w:pPr>
      <w:rPr>
        <w:rFonts w:ascii="Calibri" w:eastAsiaTheme="minorHAnsi" w:hAnsi="Calibri" w:cs="Calibr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8B751BA"/>
    <w:multiLevelType w:val="hybridMultilevel"/>
    <w:tmpl w:val="DFC64594"/>
    <w:lvl w:ilvl="0" w:tplc="2778A7EE">
      <w:start w:val="2"/>
      <w:numFmt w:val="bullet"/>
      <w:lvlText w:val=""/>
      <w:lvlJc w:val="left"/>
      <w:pPr>
        <w:ind w:left="1440" w:hanging="360"/>
      </w:pPr>
      <w:rPr>
        <w:rFonts w:ascii="Symbol" w:eastAsiaTheme="minorHAns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2F2976"/>
    <w:multiLevelType w:val="hybridMultilevel"/>
    <w:tmpl w:val="0D445D08"/>
    <w:lvl w:ilvl="0" w:tplc="BF1E7A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646D24"/>
    <w:multiLevelType w:val="hybridMultilevel"/>
    <w:tmpl w:val="BE1233C0"/>
    <w:lvl w:ilvl="0" w:tplc="2E62DFBC">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1C00A5"/>
    <w:multiLevelType w:val="multilevel"/>
    <w:tmpl w:val="E02CB7F4"/>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decimal"/>
      <w:pStyle w:val="06mc1"/>
      <w:isLgl/>
      <w:lvlText w:val="1.2.%6"/>
      <w:lvlJc w:val="left"/>
      <w:pPr>
        <w:ind w:left="284" w:firstLine="170"/>
      </w:pPr>
      <w:rPr>
        <w:rFonts w:cs="Times New Roman" w:hint="default"/>
      </w:rPr>
    </w:lvl>
    <w:lvl w:ilvl="6">
      <w:start w:val="1"/>
      <w:numFmt w:val="decimal"/>
      <w:lvlText w:val="%7."/>
      <w:lvlJc w:val="left"/>
      <w:pPr>
        <w:ind w:left="2520" w:hanging="360"/>
      </w:pPr>
      <w:rPr>
        <w:rFonts w:cs="Times New Roman" w:hint="default"/>
      </w:rPr>
    </w:lvl>
    <w:lvl w:ilvl="7">
      <w:start w:val="1"/>
      <w:numFmt w:val="decimal"/>
      <w:pStyle w:val="06mc1"/>
      <w:isLgl/>
      <w:lvlText w:val="1.3.1.%8."/>
      <w:lvlJc w:val="left"/>
      <w:pPr>
        <w:ind w:left="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lowerRoman"/>
      <w:lvlText w:val="%9."/>
      <w:lvlJc w:val="left"/>
      <w:pPr>
        <w:ind w:left="3240" w:hanging="360"/>
      </w:pPr>
      <w:rPr>
        <w:rFonts w:cs="Times New Roman" w:hint="default"/>
      </w:rPr>
    </w:lvl>
  </w:abstractNum>
  <w:abstractNum w:abstractNumId="7" w15:restartNumberingAfterBreak="0">
    <w:nsid w:val="25E339F6"/>
    <w:multiLevelType w:val="hybridMultilevel"/>
    <w:tmpl w:val="77E40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241D9"/>
    <w:multiLevelType w:val="hybridMultilevel"/>
    <w:tmpl w:val="955A42E8"/>
    <w:lvl w:ilvl="0" w:tplc="F514A7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A469D4"/>
    <w:multiLevelType w:val="hybridMultilevel"/>
    <w:tmpl w:val="5BBCACFE"/>
    <w:lvl w:ilvl="0" w:tplc="4BAC9BA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8310C"/>
    <w:multiLevelType w:val="hybridMultilevel"/>
    <w:tmpl w:val="00B6BED2"/>
    <w:lvl w:ilvl="0" w:tplc="CB2CF3E4">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F51790B"/>
    <w:multiLevelType w:val="hybridMultilevel"/>
    <w:tmpl w:val="DB32A3B0"/>
    <w:lvl w:ilvl="0" w:tplc="82241532">
      <w:numFmt w:val="bullet"/>
      <w:lvlText w:val="+"/>
      <w:lvlJc w:val="left"/>
      <w:pPr>
        <w:ind w:left="1080" w:hanging="360"/>
      </w:pPr>
      <w:rPr>
        <w:rFonts w:ascii="Abadi" w:eastAsia="Calibri" w:hAnsi="Abad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B5F77F6"/>
    <w:multiLevelType w:val="hybridMultilevel"/>
    <w:tmpl w:val="5310F34A"/>
    <w:lvl w:ilvl="0" w:tplc="BDAE2E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CF4378"/>
    <w:multiLevelType w:val="hybridMultilevel"/>
    <w:tmpl w:val="42923270"/>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8C59C3"/>
    <w:multiLevelType w:val="multilevel"/>
    <w:tmpl w:val="9294D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ED74DD"/>
    <w:multiLevelType w:val="multilevel"/>
    <w:tmpl w:val="35FC6012"/>
    <w:lvl w:ilvl="0">
      <w:start w:val="1"/>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39F665E"/>
    <w:multiLevelType w:val="multilevel"/>
    <w:tmpl w:val="CBB8C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18449E"/>
    <w:multiLevelType w:val="hybridMultilevel"/>
    <w:tmpl w:val="5B0C3B20"/>
    <w:lvl w:ilvl="0" w:tplc="4BAC9BA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A5633"/>
    <w:multiLevelType w:val="hybridMultilevel"/>
    <w:tmpl w:val="43FC6D36"/>
    <w:lvl w:ilvl="0" w:tplc="4BAC9BAE">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E084A62"/>
    <w:multiLevelType w:val="hybridMultilevel"/>
    <w:tmpl w:val="BB2E577C"/>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205465"/>
    <w:multiLevelType w:val="multilevel"/>
    <w:tmpl w:val="095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DE727C"/>
    <w:multiLevelType w:val="hybridMultilevel"/>
    <w:tmpl w:val="060A28F0"/>
    <w:lvl w:ilvl="0" w:tplc="4BAC9BA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F13967"/>
    <w:multiLevelType w:val="multilevel"/>
    <w:tmpl w:val="A3547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AF467A"/>
    <w:multiLevelType w:val="hybridMultilevel"/>
    <w:tmpl w:val="1272F924"/>
    <w:lvl w:ilvl="0" w:tplc="82241532">
      <w:numFmt w:val="bullet"/>
      <w:lvlText w:val="+"/>
      <w:lvlJc w:val="left"/>
      <w:pPr>
        <w:ind w:left="1800" w:hanging="360"/>
      </w:pPr>
      <w:rPr>
        <w:rFonts w:ascii="Abadi" w:eastAsia="Calibri" w:hAnsi="Abad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CBF5653"/>
    <w:multiLevelType w:val="hybridMultilevel"/>
    <w:tmpl w:val="DAF0BD80"/>
    <w:lvl w:ilvl="0" w:tplc="FEBE5D5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0F295A"/>
    <w:multiLevelType w:val="multilevel"/>
    <w:tmpl w:val="F65E1D5A"/>
    <w:lvl w:ilvl="0">
      <w:start w:val="1"/>
      <w:numFmt w:val="decimal"/>
      <w:lvlText w:val="%1."/>
      <w:lvlJc w:val="left"/>
      <w:pPr>
        <w:ind w:left="1080" w:hanging="360"/>
      </w:pPr>
      <w:rPr>
        <w:rFonts w:hint="default"/>
      </w:rPr>
    </w:lvl>
    <w:lvl w:ilvl="1">
      <w:start w:val="4"/>
      <w:numFmt w:val="decimal"/>
      <w:isLgl/>
      <w:lvlText w:val="%1.%2."/>
      <w:lvlJc w:val="left"/>
      <w:pPr>
        <w:ind w:left="1584" w:hanging="864"/>
      </w:pPr>
      <w:rPr>
        <w:rFonts w:hint="default"/>
        <w:color w:val="000000"/>
      </w:rPr>
    </w:lvl>
    <w:lvl w:ilvl="2">
      <w:start w:val="3"/>
      <w:numFmt w:val="decimal"/>
      <w:isLgl/>
      <w:lvlText w:val="%1.%2.%3."/>
      <w:lvlJc w:val="left"/>
      <w:pPr>
        <w:ind w:left="1584" w:hanging="864"/>
      </w:pPr>
      <w:rPr>
        <w:rFonts w:hint="default"/>
        <w:color w:val="000000"/>
      </w:rPr>
    </w:lvl>
    <w:lvl w:ilvl="3">
      <w:start w:val="2"/>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520" w:hanging="180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26" w15:restartNumberingAfterBreak="0">
    <w:nsid w:val="5FC54C8E"/>
    <w:multiLevelType w:val="multilevel"/>
    <w:tmpl w:val="6818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E45B24"/>
    <w:multiLevelType w:val="multilevel"/>
    <w:tmpl w:val="9C1C59A4"/>
    <w:styleLink w:val="Style1"/>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ascii="Times New Roman" w:hAnsi="Times New Roman" w:hint="default"/>
        <w:b/>
        <w:i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678F1924"/>
    <w:multiLevelType w:val="multilevel"/>
    <w:tmpl w:val="230AB3FC"/>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29" w15:restartNumberingAfterBreak="0">
    <w:nsid w:val="69540C23"/>
    <w:multiLevelType w:val="multilevel"/>
    <w:tmpl w:val="ABE6056E"/>
    <w:lvl w:ilvl="0">
      <w:start w:val="2"/>
      <w:numFmt w:val="decimal"/>
      <w:lvlText w:val="%1."/>
      <w:lvlJc w:val="left"/>
      <w:pPr>
        <w:ind w:left="648" w:hanging="648"/>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AF913A1"/>
    <w:multiLevelType w:val="hybridMultilevel"/>
    <w:tmpl w:val="4FE67D76"/>
    <w:lvl w:ilvl="0" w:tplc="B72A6806">
      <w:start w:val="25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C346223"/>
    <w:multiLevelType w:val="hybridMultilevel"/>
    <w:tmpl w:val="E4FE76A0"/>
    <w:lvl w:ilvl="0" w:tplc="0FE0482A">
      <w:start w:val="1"/>
      <w:numFmt w:val="upp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705C39A0"/>
    <w:multiLevelType w:val="hybridMultilevel"/>
    <w:tmpl w:val="E4D2F470"/>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A15290"/>
    <w:multiLevelType w:val="hybridMultilevel"/>
    <w:tmpl w:val="29C4A4B8"/>
    <w:lvl w:ilvl="0" w:tplc="4BAC9BAE">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2D1060C"/>
    <w:multiLevelType w:val="multilevel"/>
    <w:tmpl w:val="9C1C59A4"/>
    <w:numStyleLink w:val="Style1"/>
  </w:abstractNum>
  <w:abstractNum w:abstractNumId="35" w15:restartNumberingAfterBreak="0">
    <w:nsid w:val="780C32D0"/>
    <w:multiLevelType w:val="multilevel"/>
    <w:tmpl w:val="24A2A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81500DC"/>
    <w:multiLevelType w:val="hybridMultilevel"/>
    <w:tmpl w:val="5C00E6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17682C"/>
    <w:multiLevelType w:val="multilevel"/>
    <w:tmpl w:val="4F526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E77AC4"/>
    <w:multiLevelType w:val="hybridMultilevel"/>
    <w:tmpl w:val="323817E0"/>
    <w:lvl w:ilvl="0" w:tplc="12CA4922">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A36644"/>
    <w:multiLevelType w:val="hybridMultilevel"/>
    <w:tmpl w:val="42A41F02"/>
    <w:lvl w:ilvl="0" w:tplc="1D5A74C6">
      <w:start w:val="1"/>
      <w:numFmt w:val="upperLetter"/>
      <w:lvlText w:val="%1."/>
      <w:lvlJc w:val="left"/>
      <w:pPr>
        <w:ind w:left="330" w:hanging="360"/>
      </w:pPr>
      <w:rPr>
        <w:rFonts w:asciiTheme="minorHAnsi" w:hAnsiTheme="minorHAnsi"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num w:numId="1" w16cid:durableId="1088191909">
    <w:abstractNumId w:val="27"/>
  </w:num>
  <w:num w:numId="2" w16cid:durableId="1706904803">
    <w:abstractNumId w:val="34"/>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suff w:val="space"/>
        <w:lvlText w:val="%1.%2."/>
        <w:lvlJc w:val="left"/>
        <w:pPr>
          <w:ind w:left="0" w:firstLine="0"/>
        </w:pPr>
        <w:rPr>
          <w:rFonts w:ascii="Times New Roman" w:hAnsi="Times New Roman" w:hint="default"/>
          <w:b/>
          <w:i w:val="0"/>
          <w:sz w:val="22"/>
          <w:szCs w:val="22"/>
        </w:rPr>
      </w:lvl>
    </w:lvlOverride>
  </w:num>
  <w:num w:numId="3" w16cid:durableId="1677069932">
    <w:abstractNumId w:val="34"/>
    <w:lvlOverride w:ilvl="0">
      <w:lvl w:ilvl="0">
        <w:start w:val="1"/>
        <w:numFmt w:val="decimal"/>
        <w:lvlText w:val="%1."/>
        <w:lvlJc w:val="left"/>
        <w:pPr>
          <w:ind w:left="142" w:firstLine="0"/>
        </w:pPr>
        <w:rPr>
          <w:rFonts w:hint="default"/>
          <w:color w:val="FFFFFF" w:themeColor="background1"/>
        </w:rPr>
      </w:lvl>
    </w:lvlOverride>
    <w:lvlOverride w:ilvl="1">
      <w:lvl w:ilvl="1">
        <w:start w:val="1"/>
        <w:numFmt w:val="decimal"/>
        <w:suff w:val="space"/>
        <w:lvlText w:val="%1.%2."/>
        <w:lvlJc w:val="left"/>
        <w:pPr>
          <w:ind w:left="0" w:firstLine="0"/>
        </w:pPr>
        <w:rPr>
          <w:rFonts w:ascii="Times New Roman" w:hAnsi="Times New Roman" w:hint="default"/>
          <w:b/>
          <w:i w:val="0"/>
          <w:sz w:val="22"/>
          <w:szCs w:val="22"/>
        </w:rPr>
      </w:lvl>
    </w:lvlOverride>
  </w:num>
  <w:num w:numId="4" w16cid:durableId="1470318812">
    <w:abstractNumId w:val="6"/>
  </w:num>
  <w:num w:numId="5" w16cid:durableId="942883855">
    <w:abstractNumId w:val="21"/>
  </w:num>
  <w:num w:numId="6" w16cid:durableId="1134519393">
    <w:abstractNumId w:val="30"/>
  </w:num>
  <w:num w:numId="7" w16cid:durableId="1067532455">
    <w:abstractNumId w:val="3"/>
  </w:num>
  <w:num w:numId="8" w16cid:durableId="433985085">
    <w:abstractNumId w:val="23"/>
  </w:num>
  <w:num w:numId="9" w16cid:durableId="635449613">
    <w:abstractNumId w:val="2"/>
  </w:num>
  <w:num w:numId="10" w16cid:durableId="1336304579">
    <w:abstractNumId w:val="1"/>
  </w:num>
  <w:num w:numId="11" w16cid:durableId="801312750">
    <w:abstractNumId w:val="13"/>
  </w:num>
  <w:num w:numId="12" w16cid:durableId="1351176771">
    <w:abstractNumId w:val="29"/>
  </w:num>
  <w:num w:numId="13" w16cid:durableId="1485583635">
    <w:abstractNumId w:val="31"/>
  </w:num>
  <w:num w:numId="14" w16cid:durableId="1430156096">
    <w:abstractNumId w:val="18"/>
  </w:num>
  <w:num w:numId="15" w16cid:durableId="689919156">
    <w:abstractNumId w:val="33"/>
  </w:num>
  <w:num w:numId="16" w16cid:durableId="1547402020">
    <w:abstractNumId w:val="32"/>
  </w:num>
  <w:num w:numId="17" w16cid:durableId="2084251815">
    <w:abstractNumId w:val="11"/>
  </w:num>
  <w:num w:numId="18" w16cid:durableId="227305709">
    <w:abstractNumId w:val="19"/>
  </w:num>
  <w:num w:numId="19" w16cid:durableId="101606805">
    <w:abstractNumId w:val="8"/>
  </w:num>
  <w:num w:numId="20" w16cid:durableId="1844003635">
    <w:abstractNumId w:val="7"/>
  </w:num>
  <w:num w:numId="21" w16cid:durableId="842669219">
    <w:abstractNumId w:val="17"/>
  </w:num>
  <w:num w:numId="22" w16cid:durableId="1095438908">
    <w:abstractNumId w:val="4"/>
  </w:num>
  <w:num w:numId="23" w16cid:durableId="1279529708">
    <w:abstractNumId w:val="9"/>
  </w:num>
  <w:num w:numId="24" w16cid:durableId="802430485">
    <w:abstractNumId w:val="24"/>
  </w:num>
  <w:num w:numId="25" w16cid:durableId="2110005858">
    <w:abstractNumId w:val="25"/>
  </w:num>
  <w:num w:numId="26" w16cid:durableId="360134351">
    <w:abstractNumId w:val="39"/>
  </w:num>
  <w:num w:numId="27" w16cid:durableId="547038217">
    <w:abstractNumId w:val="38"/>
  </w:num>
  <w:num w:numId="28" w16cid:durableId="2030716155">
    <w:abstractNumId w:val="10"/>
  </w:num>
  <w:num w:numId="29" w16cid:durableId="502552916">
    <w:abstractNumId w:val="5"/>
  </w:num>
  <w:num w:numId="30" w16cid:durableId="1503350069">
    <w:abstractNumId w:val="0"/>
  </w:num>
  <w:num w:numId="31" w16cid:durableId="1420640490">
    <w:abstractNumId w:val="15"/>
  </w:num>
  <w:num w:numId="32" w16cid:durableId="886337772">
    <w:abstractNumId w:val="36"/>
  </w:num>
  <w:num w:numId="33" w16cid:durableId="2059818467">
    <w:abstractNumId w:val="12"/>
  </w:num>
  <w:num w:numId="34" w16cid:durableId="1178619691">
    <w:abstractNumId w:val="20"/>
  </w:num>
  <w:num w:numId="35" w16cid:durableId="1859076983">
    <w:abstractNumId w:val="28"/>
  </w:num>
  <w:num w:numId="36" w16cid:durableId="963998037">
    <w:abstractNumId w:val="35"/>
  </w:num>
  <w:num w:numId="37" w16cid:durableId="1039016600">
    <w:abstractNumId w:val="26"/>
  </w:num>
  <w:num w:numId="38" w16cid:durableId="1396705887">
    <w:abstractNumId w:val="16"/>
  </w:num>
  <w:num w:numId="39" w16cid:durableId="663165797">
    <w:abstractNumId w:val="22"/>
  </w:num>
  <w:num w:numId="40" w16cid:durableId="440490728">
    <w:abstractNumId w:val="14"/>
  </w:num>
  <w:num w:numId="41" w16cid:durableId="1080440969">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hideSpellingErrors/>
  <w:defaultTabStop w:val="720"/>
  <w:bookFoldPrinting/>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6864"/>
    <w:rsid w:val="00000BD6"/>
    <w:rsid w:val="00004188"/>
    <w:rsid w:val="00012377"/>
    <w:rsid w:val="00022150"/>
    <w:rsid w:val="00022174"/>
    <w:rsid w:val="00023294"/>
    <w:rsid w:val="00023F47"/>
    <w:rsid w:val="00026492"/>
    <w:rsid w:val="00027FED"/>
    <w:rsid w:val="0003158F"/>
    <w:rsid w:val="00035CC4"/>
    <w:rsid w:val="00037996"/>
    <w:rsid w:val="00037DE6"/>
    <w:rsid w:val="00040B23"/>
    <w:rsid w:val="0004717B"/>
    <w:rsid w:val="00052808"/>
    <w:rsid w:val="000556DC"/>
    <w:rsid w:val="00056325"/>
    <w:rsid w:val="00057CB7"/>
    <w:rsid w:val="00060F71"/>
    <w:rsid w:val="00063D58"/>
    <w:rsid w:val="00064A8F"/>
    <w:rsid w:val="00066AF5"/>
    <w:rsid w:val="00067B61"/>
    <w:rsid w:val="0007117F"/>
    <w:rsid w:val="0007311F"/>
    <w:rsid w:val="00075F49"/>
    <w:rsid w:val="00075F96"/>
    <w:rsid w:val="00076327"/>
    <w:rsid w:val="00077671"/>
    <w:rsid w:val="00080EC3"/>
    <w:rsid w:val="00082655"/>
    <w:rsid w:val="00090136"/>
    <w:rsid w:val="000A177C"/>
    <w:rsid w:val="000A1F94"/>
    <w:rsid w:val="000A3AC2"/>
    <w:rsid w:val="000B12ED"/>
    <w:rsid w:val="000B3B9D"/>
    <w:rsid w:val="000B4050"/>
    <w:rsid w:val="000B5B37"/>
    <w:rsid w:val="000B6E7E"/>
    <w:rsid w:val="000C4532"/>
    <w:rsid w:val="000C5FA0"/>
    <w:rsid w:val="000C724B"/>
    <w:rsid w:val="000D2C0D"/>
    <w:rsid w:val="000D4EDA"/>
    <w:rsid w:val="000D5E5B"/>
    <w:rsid w:val="000E3CB2"/>
    <w:rsid w:val="000E42F5"/>
    <w:rsid w:val="000F25FD"/>
    <w:rsid w:val="000F34CC"/>
    <w:rsid w:val="000F3C36"/>
    <w:rsid w:val="000F4542"/>
    <w:rsid w:val="00102C2B"/>
    <w:rsid w:val="001049D5"/>
    <w:rsid w:val="00105924"/>
    <w:rsid w:val="001059F0"/>
    <w:rsid w:val="00105C6A"/>
    <w:rsid w:val="00106488"/>
    <w:rsid w:val="001130EF"/>
    <w:rsid w:val="001133A7"/>
    <w:rsid w:val="001136B7"/>
    <w:rsid w:val="00114154"/>
    <w:rsid w:val="0012208F"/>
    <w:rsid w:val="00122628"/>
    <w:rsid w:val="00123E17"/>
    <w:rsid w:val="00130ADC"/>
    <w:rsid w:val="001336F9"/>
    <w:rsid w:val="001353A5"/>
    <w:rsid w:val="00140301"/>
    <w:rsid w:val="001414B1"/>
    <w:rsid w:val="001467BD"/>
    <w:rsid w:val="00147501"/>
    <w:rsid w:val="00150C23"/>
    <w:rsid w:val="00151535"/>
    <w:rsid w:val="00152041"/>
    <w:rsid w:val="001534CC"/>
    <w:rsid w:val="00154C0F"/>
    <w:rsid w:val="00162BB3"/>
    <w:rsid w:val="00165624"/>
    <w:rsid w:val="001703A3"/>
    <w:rsid w:val="00175863"/>
    <w:rsid w:val="00175F9B"/>
    <w:rsid w:val="001821F0"/>
    <w:rsid w:val="00194457"/>
    <w:rsid w:val="00195254"/>
    <w:rsid w:val="00195CD9"/>
    <w:rsid w:val="00197589"/>
    <w:rsid w:val="001A0A82"/>
    <w:rsid w:val="001A176E"/>
    <w:rsid w:val="001A1FE8"/>
    <w:rsid w:val="001A2506"/>
    <w:rsid w:val="001A64DB"/>
    <w:rsid w:val="001A6B95"/>
    <w:rsid w:val="001B41A7"/>
    <w:rsid w:val="001B4E27"/>
    <w:rsid w:val="001B5F3E"/>
    <w:rsid w:val="001B68ED"/>
    <w:rsid w:val="001C079E"/>
    <w:rsid w:val="001C25E9"/>
    <w:rsid w:val="001C28D1"/>
    <w:rsid w:val="001C5E39"/>
    <w:rsid w:val="001C72D4"/>
    <w:rsid w:val="001D18C2"/>
    <w:rsid w:val="001D431A"/>
    <w:rsid w:val="001E1286"/>
    <w:rsid w:val="001E2A90"/>
    <w:rsid w:val="001E2DFC"/>
    <w:rsid w:val="001E4DF9"/>
    <w:rsid w:val="001E5EB7"/>
    <w:rsid w:val="001E651C"/>
    <w:rsid w:val="001F0026"/>
    <w:rsid w:val="001F0162"/>
    <w:rsid w:val="001F248E"/>
    <w:rsid w:val="00200344"/>
    <w:rsid w:val="00200C74"/>
    <w:rsid w:val="0021186D"/>
    <w:rsid w:val="002154C4"/>
    <w:rsid w:val="00216673"/>
    <w:rsid w:val="00227A43"/>
    <w:rsid w:val="00227C20"/>
    <w:rsid w:val="002320D1"/>
    <w:rsid w:val="002320E9"/>
    <w:rsid w:val="00237671"/>
    <w:rsid w:val="002402A3"/>
    <w:rsid w:val="002402BC"/>
    <w:rsid w:val="00250184"/>
    <w:rsid w:val="00250686"/>
    <w:rsid w:val="00252924"/>
    <w:rsid w:val="002600BC"/>
    <w:rsid w:val="0026038A"/>
    <w:rsid w:val="002603C5"/>
    <w:rsid w:val="0026548E"/>
    <w:rsid w:val="00266705"/>
    <w:rsid w:val="00271175"/>
    <w:rsid w:val="0027134C"/>
    <w:rsid w:val="0027465E"/>
    <w:rsid w:val="00275137"/>
    <w:rsid w:val="002767F3"/>
    <w:rsid w:val="00277738"/>
    <w:rsid w:val="00277A1D"/>
    <w:rsid w:val="00283058"/>
    <w:rsid w:val="00284098"/>
    <w:rsid w:val="002840CF"/>
    <w:rsid w:val="00284BE8"/>
    <w:rsid w:val="002868D1"/>
    <w:rsid w:val="00286E7D"/>
    <w:rsid w:val="00290982"/>
    <w:rsid w:val="00291491"/>
    <w:rsid w:val="00291AA0"/>
    <w:rsid w:val="002926E7"/>
    <w:rsid w:val="00294CE2"/>
    <w:rsid w:val="00297B7A"/>
    <w:rsid w:val="002A23C2"/>
    <w:rsid w:val="002A2A8E"/>
    <w:rsid w:val="002A3EA6"/>
    <w:rsid w:val="002B1F7E"/>
    <w:rsid w:val="002B43DD"/>
    <w:rsid w:val="002B459B"/>
    <w:rsid w:val="002B7D7B"/>
    <w:rsid w:val="002C0A7A"/>
    <w:rsid w:val="002C1DB0"/>
    <w:rsid w:val="002C2A94"/>
    <w:rsid w:val="002C2B6A"/>
    <w:rsid w:val="002C702D"/>
    <w:rsid w:val="002C76E2"/>
    <w:rsid w:val="002D22A4"/>
    <w:rsid w:val="002D3ED1"/>
    <w:rsid w:val="002E2988"/>
    <w:rsid w:val="002E2B95"/>
    <w:rsid w:val="002F012D"/>
    <w:rsid w:val="002F5896"/>
    <w:rsid w:val="002F58BF"/>
    <w:rsid w:val="0030050D"/>
    <w:rsid w:val="00306BBB"/>
    <w:rsid w:val="00307196"/>
    <w:rsid w:val="0031121F"/>
    <w:rsid w:val="0031394F"/>
    <w:rsid w:val="00317E49"/>
    <w:rsid w:val="00326E4A"/>
    <w:rsid w:val="00327D3D"/>
    <w:rsid w:val="00333F15"/>
    <w:rsid w:val="003343FF"/>
    <w:rsid w:val="00340329"/>
    <w:rsid w:val="003422A4"/>
    <w:rsid w:val="003442A4"/>
    <w:rsid w:val="00350D9D"/>
    <w:rsid w:val="0035110E"/>
    <w:rsid w:val="003516A8"/>
    <w:rsid w:val="00351780"/>
    <w:rsid w:val="003527B9"/>
    <w:rsid w:val="003538FA"/>
    <w:rsid w:val="0035759F"/>
    <w:rsid w:val="003579FA"/>
    <w:rsid w:val="00360F90"/>
    <w:rsid w:val="00363CF0"/>
    <w:rsid w:val="00364D1A"/>
    <w:rsid w:val="003662CA"/>
    <w:rsid w:val="00370860"/>
    <w:rsid w:val="00373510"/>
    <w:rsid w:val="003741B2"/>
    <w:rsid w:val="00375E6A"/>
    <w:rsid w:val="00381071"/>
    <w:rsid w:val="00383B4E"/>
    <w:rsid w:val="003848E3"/>
    <w:rsid w:val="00386E44"/>
    <w:rsid w:val="00387CDD"/>
    <w:rsid w:val="00390A1A"/>
    <w:rsid w:val="00394886"/>
    <w:rsid w:val="00396AC5"/>
    <w:rsid w:val="003A10A8"/>
    <w:rsid w:val="003A1BFB"/>
    <w:rsid w:val="003A4FF3"/>
    <w:rsid w:val="003A59BE"/>
    <w:rsid w:val="003A639E"/>
    <w:rsid w:val="003A7B26"/>
    <w:rsid w:val="003B1FE1"/>
    <w:rsid w:val="003B40D2"/>
    <w:rsid w:val="003C0D4D"/>
    <w:rsid w:val="003C3FA7"/>
    <w:rsid w:val="003C521F"/>
    <w:rsid w:val="003C6B96"/>
    <w:rsid w:val="003D185C"/>
    <w:rsid w:val="003D1BF2"/>
    <w:rsid w:val="003D331F"/>
    <w:rsid w:val="003D362E"/>
    <w:rsid w:val="003D3E14"/>
    <w:rsid w:val="003D5724"/>
    <w:rsid w:val="003D6AD7"/>
    <w:rsid w:val="003D7F4B"/>
    <w:rsid w:val="003E192C"/>
    <w:rsid w:val="003E7D50"/>
    <w:rsid w:val="003F0398"/>
    <w:rsid w:val="003F48F3"/>
    <w:rsid w:val="003F53AC"/>
    <w:rsid w:val="003F5EF8"/>
    <w:rsid w:val="003F676B"/>
    <w:rsid w:val="00401B20"/>
    <w:rsid w:val="00402D1C"/>
    <w:rsid w:val="00403B78"/>
    <w:rsid w:val="00404A83"/>
    <w:rsid w:val="00405FB5"/>
    <w:rsid w:val="0040631F"/>
    <w:rsid w:val="00414B63"/>
    <w:rsid w:val="0041758D"/>
    <w:rsid w:val="00423610"/>
    <w:rsid w:val="00423FAE"/>
    <w:rsid w:val="004249EA"/>
    <w:rsid w:val="00424B2F"/>
    <w:rsid w:val="00424E4F"/>
    <w:rsid w:val="0042526F"/>
    <w:rsid w:val="004258E4"/>
    <w:rsid w:val="004317C2"/>
    <w:rsid w:val="00434EAA"/>
    <w:rsid w:val="0043527A"/>
    <w:rsid w:val="004363B7"/>
    <w:rsid w:val="004417F5"/>
    <w:rsid w:val="00443213"/>
    <w:rsid w:val="004469F5"/>
    <w:rsid w:val="00451C0A"/>
    <w:rsid w:val="004611C0"/>
    <w:rsid w:val="00462668"/>
    <w:rsid w:val="0046275A"/>
    <w:rsid w:val="00462F0C"/>
    <w:rsid w:val="00462F79"/>
    <w:rsid w:val="0046316D"/>
    <w:rsid w:val="0046497C"/>
    <w:rsid w:val="00465154"/>
    <w:rsid w:val="00483D26"/>
    <w:rsid w:val="00487AC7"/>
    <w:rsid w:val="00487CA0"/>
    <w:rsid w:val="00490FC8"/>
    <w:rsid w:val="004967DA"/>
    <w:rsid w:val="004A18BE"/>
    <w:rsid w:val="004A296D"/>
    <w:rsid w:val="004B1787"/>
    <w:rsid w:val="004B3113"/>
    <w:rsid w:val="004B44E4"/>
    <w:rsid w:val="004B4920"/>
    <w:rsid w:val="004B5321"/>
    <w:rsid w:val="004C395A"/>
    <w:rsid w:val="004D0C16"/>
    <w:rsid w:val="004D0E7C"/>
    <w:rsid w:val="004D1894"/>
    <w:rsid w:val="004D2E2C"/>
    <w:rsid w:val="004E1016"/>
    <w:rsid w:val="004E1C04"/>
    <w:rsid w:val="004E4D30"/>
    <w:rsid w:val="004E4DAC"/>
    <w:rsid w:val="004E6D02"/>
    <w:rsid w:val="004F10E0"/>
    <w:rsid w:val="004F10FC"/>
    <w:rsid w:val="004F16EE"/>
    <w:rsid w:val="004F57ED"/>
    <w:rsid w:val="005022C8"/>
    <w:rsid w:val="00503F43"/>
    <w:rsid w:val="00504D82"/>
    <w:rsid w:val="00507E9A"/>
    <w:rsid w:val="00511F63"/>
    <w:rsid w:val="00513338"/>
    <w:rsid w:val="005216F3"/>
    <w:rsid w:val="00521F2D"/>
    <w:rsid w:val="00522D10"/>
    <w:rsid w:val="0053730C"/>
    <w:rsid w:val="00541D2E"/>
    <w:rsid w:val="00542552"/>
    <w:rsid w:val="00543098"/>
    <w:rsid w:val="00544E89"/>
    <w:rsid w:val="005517DC"/>
    <w:rsid w:val="00551B02"/>
    <w:rsid w:val="00553F25"/>
    <w:rsid w:val="005573A9"/>
    <w:rsid w:val="00560553"/>
    <w:rsid w:val="005629C1"/>
    <w:rsid w:val="005739E3"/>
    <w:rsid w:val="005741A2"/>
    <w:rsid w:val="00574781"/>
    <w:rsid w:val="005756E9"/>
    <w:rsid w:val="00576BC8"/>
    <w:rsid w:val="00576C0C"/>
    <w:rsid w:val="0057706C"/>
    <w:rsid w:val="00583E33"/>
    <w:rsid w:val="005844B2"/>
    <w:rsid w:val="00585248"/>
    <w:rsid w:val="005862B8"/>
    <w:rsid w:val="00591387"/>
    <w:rsid w:val="005956AC"/>
    <w:rsid w:val="0059591A"/>
    <w:rsid w:val="00596726"/>
    <w:rsid w:val="00596AA0"/>
    <w:rsid w:val="0059706E"/>
    <w:rsid w:val="005A67CE"/>
    <w:rsid w:val="005B1BBE"/>
    <w:rsid w:val="005B1FBC"/>
    <w:rsid w:val="005B3799"/>
    <w:rsid w:val="005B70C6"/>
    <w:rsid w:val="005B74CD"/>
    <w:rsid w:val="005C0647"/>
    <w:rsid w:val="005C5C01"/>
    <w:rsid w:val="005C5EA2"/>
    <w:rsid w:val="005C6274"/>
    <w:rsid w:val="005D37D1"/>
    <w:rsid w:val="005D442B"/>
    <w:rsid w:val="005D461B"/>
    <w:rsid w:val="005D4B22"/>
    <w:rsid w:val="005D7535"/>
    <w:rsid w:val="005E247C"/>
    <w:rsid w:val="005E3F95"/>
    <w:rsid w:val="005E4459"/>
    <w:rsid w:val="005E451F"/>
    <w:rsid w:val="005F3AD7"/>
    <w:rsid w:val="005F7D01"/>
    <w:rsid w:val="00600B54"/>
    <w:rsid w:val="006017FA"/>
    <w:rsid w:val="00602639"/>
    <w:rsid w:val="00606BB9"/>
    <w:rsid w:val="00611C4D"/>
    <w:rsid w:val="00612D86"/>
    <w:rsid w:val="00616455"/>
    <w:rsid w:val="00617B4A"/>
    <w:rsid w:val="00620F46"/>
    <w:rsid w:val="006215A1"/>
    <w:rsid w:val="006245FF"/>
    <w:rsid w:val="0063273B"/>
    <w:rsid w:val="006345E0"/>
    <w:rsid w:val="0063479F"/>
    <w:rsid w:val="00635DF8"/>
    <w:rsid w:val="006426C9"/>
    <w:rsid w:val="00645293"/>
    <w:rsid w:val="00647C81"/>
    <w:rsid w:val="0065292B"/>
    <w:rsid w:val="006551BC"/>
    <w:rsid w:val="00655668"/>
    <w:rsid w:val="0066635B"/>
    <w:rsid w:val="00666AB0"/>
    <w:rsid w:val="00670A9D"/>
    <w:rsid w:val="00671BB0"/>
    <w:rsid w:val="006744ED"/>
    <w:rsid w:val="0067505B"/>
    <w:rsid w:val="006803D9"/>
    <w:rsid w:val="00684A27"/>
    <w:rsid w:val="00691195"/>
    <w:rsid w:val="00693EBB"/>
    <w:rsid w:val="006963D2"/>
    <w:rsid w:val="00697FB6"/>
    <w:rsid w:val="006A160B"/>
    <w:rsid w:val="006A1EC8"/>
    <w:rsid w:val="006A4C07"/>
    <w:rsid w:val="006A6C0A"/>
    <w:rsid w:val="006B4A2A"/>
    <w:rsid w:val="006C37A1"/>
    <w:rsid w:val="006C7C30"/>
    <w:rsid w:val="006D0DEC"/>
    <w:rsid w:val="006D20AF"/>
    <w:rsid w:val="006D30E3"/>
    <w:rsid w:val="006E13E5"/>
    <w:rsid w:val="006E4FD2"/>
    <w:rsid w:val="006F3B89"/>
    <w:rsid w:val="007021A0"/>
    <w:rsid w:val="00706F3A"/>
    <w:rsid w:val="00715339"/>
    <w:rsid w:val="00715B56"/>
    <w:rsid w:val="00717494"/>
    <w:rsid w:val="00720384"/>
    <w:rsid w:val="00721161"/>
    <w:rsid w:val="00721EF4"/>
    <w:rsid w:val="0072212C"/>
    <w:rsid w:val="007234CA"/>
    <w:rsid w:val="007242F7"/>
    <w:rsid w:val="00724A72"/>
    <w:rsid w:val="00732C28"/>
    <w:rsid w:val="00734084"/>
    <w:rsid w:val="00734B16"/>
    <w:rsid w:val="00736C05"/>
    <w:rsid w:val="007455BB"/>
    <w:rsid w:val="0075174D"/>
    <w:rsid w:val="00751C9D"/>
    <w:rsid w:val="00752823"/>
    <w:rsid w:val="00760815"/>
    <w:rsid w:val="00761078"/>
    <w:rsid w:val="0076116E"/>
    <w:rsid w:val="00763889"/>
    <w:rsid w:val="00771043"/>
    <w:rsid w:val="007714DD"/>
    <w:rsid w:val="007723E2"/>
    <w:rsid w:val="007746F5"/>
    <w:rsid w:val="00775C4D"/>
    <w:rsid w:val="00776D84"/>
    <w:rsid w:val="00776E38"/>
    <w:rsid w:val="007800FB"/>
    <w:rsid w:val="00785EEE"/>
    <w:rsid w:val="0079130B"/>
    <w:rsid w:val="007A08C7"/>
    <w:rsid w:val="007A159A"/>
    <w:rsid w:val="007A31ED"/>
    <w:rsid w:val="007A3312"/>
    <w:rsid w:val="007A39FB"/>
    <w:rsid w:val="007A42B7"/>
    <w:rsid w:val="007A6805"/>
    <w:rsid w:val="007B3B60"/>
    <w:rsid w:val="007C2D51"/>
    <w:rsid w:val="007C510A"/>
    <w:rsid w:val="007D6513"/>
    <w:rsid w:val="007E1346"/>
    <w:rsid w:val="007E1E19"/>
    <w:rsid w:val="007F2F9B"/>
    <w:rsid w:val="007F6A29"/>
    <w:rsid w:val="007F721D"/>
    <w:rsid w:val="007F78F0"/>
    <w:rsid w:val="007F7F40"/>
    <w:rsid w:val="008046AC"/>
    <w:rsid w:val="0080708B"/>
    <w:rsid w:val="00807A46"/>
    <w:rsid w:val="00812D0D"/>
    <w:rsid w:val="0081699A"/>
    <w:rsid w:val="00817DA0"/>
    <w:rsid w:val="00822765"/>
    <w:rsid w:val="00823542"/>
    <w:rsid w:val="0082534D"/>
    <w:rsid w:val="00825B1A"/>
    <w:rsid w:val="00825D70"/>
    <w:rsid w:val="008347E5"/>
    <w:rsid w:val="00835063"/>
    <w:rsid w:val="0083588C"/>
    <w:rsid w:val="008412B9"/>
    <w:rsid w:val="008416E9"/>
    <w:rsid w:val="00841C40"/>
    <w:rsid w:val="0084377F"/>
    <w:rsid w:val="008451CA"/>
    <w:rsid w:val="00846035"/>
    <w:rsid w:val="00846432"/>
    <w:rsid w:val="008466EE"/>
    <w:rsid w:val="0085220F"/>
    <w:rsid w:val="00854CDE"/>
    <w:rsid w:val="008622F3"/>
    <w:rsid w:val="008632D6"/>
    <w:rsid w:val="00864EA5"/>
    <w:rsid w:val="00865E36"/>
    <w:rsid w:val="00870DB0"/>
    <w:rsid w:val="008713D5"/>
    <w:rsid w:val="00872434"/>
    <w:rsid w:val="0087396A"/>
    <w:rsid w:val="00877B4D"/>
    <w:rsid w:val="00883652"/>
    <w:rsid w:val="00883D39"/>
    <w:rsid w:val="00886973"/>
    <w:rsid w:val="00886AF8"/>
    <w:rsid w:val="00891CC1"/>
    <w:rsid w:val="00891E10"/>
    <w:rsid w:val="00893C6D"/>
    <w:rsid w:val="00893F84"/>
    <w:rsid w:val="008974B8"/>
    <w:rsid w:val="008A15BE"/>
    <w:rsid w:val="008A7D9F"/>
    <w:rsid w:val="008B174D"/>
    <w:rsid w:val="008B6504"/>
    <w:rsid w:val="008B760E"/>
    <w:rsid w:val="008C04DA"/>
    <w:rsid w:val="008C6439"/>
    <w:rsid w:val="008C6864"/>
    <w:rsid w:val="008C6EA8"/>
    <w:rsid w:val="008D6419"/>
    <w:rsid w:val="008E0E05"/>
    <w:rsid w:val="008E3FF3"/>
    <w:rsid w:val="008E5002"/>
    <w:rsid w:val="008E608F"/>
    <w:rsid w:val="008F0C51"/>
    <w:rsid w:val="008F1DAB"/>
    <w:rsid w:val="008F793C"/>
    <w:rsid w:val="00904AE8"/>
    <w:rsid w:val="00904FCC"/>
    <w:rsid w:val="0091065F"/>
    <w:rsid w:val="00910BEE"/>
    <w:rsid w:val="00911D31"/>
    <w:rsid w:val="00911D9B"/>
    <w:rsid w:val="009127AC"/>
    <w:rsid w:val="00916184"/>
    <w:rsid w:val="009163D4"/>
    <w:rsid w:val="00921286"/>
    <w:rsid w:val="009212B6"/>
    <w:rsid w:val="00927702"/>
    <w:rsid w:val="00930634"/>
    <w:rsid w:val="009312B5"/>
    <w:rsid w:val="009318FA"/>
    <w:rsid w:val="009378CE"/>
    <w:rsid w:val="009433B6"/>
    <w:rsid w:val="00945974"/>
    <w:rsid w:val="009468B5"/>
    <w:rsid w:val="00953D29"/>
    <w:rsid w:val="00954FFC"/>
    <w:rsid w:val="00962CF1"/>
    <w:rsid w:val="00963A4F"/>
    <w:rsid w:val="00964B3A"/>
    <w:rsid w:val="00966EC9"/>
    <w:rsid w:val="00974B91"/>
    <w:rsid w:val="00975C48"/>
    <w:rsid w:val="009827CF"/>
    <w:rsid w:val="00983E2F"/>
    <w:rsid w:val="009857F9"/>
    <w:rsid w:val="00986C28"/>
    <w:rsid w:val="00987449"/>
    <w:rsid w:val="00987D89"/>
    <w:rsid w:val="0099345B"/>
    <w:rsid w:val="009948DD"/>
    <w:rsid w:val="00995C43"/>
    <w:rsid w:val="00996857"/>
    <w:rsid w:val="009A239F"/>
    <w:rsid w:val="009A366C"/>
    <w:rsid w:val="009A3E33"/>
    <w:rsid w:val="009A3F3D"/>
    <w:rsid w:val="009B02A8"/>
    <w:rsid w:val="009B0BA8"/>
    <w:rsid w:val="009B1A57"/>
    <w:rsid w:val="009B3CC1"/>
    <w:rsid w:val="009B68B7"/>
    <w:rsid w:val="009B7BA3"/>
    <w:rsid w:val="009C00B7"/>
    <w:rsid w:val="009C42DE"/>
    <w:rsid w:val="009C64C0"/>
    <w:rsid w:val="009C71F7"/>
    <w:rsid w:val="009D0889"/>
    <w:rsid w:val="009D165C"/>
    <w:rsid w:val="009D172C"/>
    <w:rsid w:val="009D41B3"/>
    <w:rsid w:val="009E1363"/>
    <w:rsid w:val="009F03FF"/>
    <w:rsid w:val="00A051A0"/>
    <w:rsid w:val="00A10189"/>
    <w:rsid w:val="00A104EA"/>
    <w:rsid w:val="00A1077C"/>
    <w:rsid w:val="00A10B22"/>
    <w:rsid w:val="00A16B62"/>
    <w:rsid w:val="00A24378"/>
    <w:rsid w:val="00A36389"/>
    <w:rsid w:val="00A41262"/>
    <w:rsid w:val="00A41499"/>
    <w:rsid w:val="00A42073"/>
    <w:rsid w:val="00A4241F"/>
    <w:rsid w:val="00A51006"/>
    <w:rsid w:val="00A53691"/>
    <w:rsid w:val="00A56C49"/>
    <w:rsid w:val="00A570BC"/>
    <w:rsid w:val="00A61B73"/>
    <w:rsid w:val="00A719A8"/>
    <w:rsid w:val="00A719E8"/>
    <w:rsid w:val="00A73341"/>
    <w:rsid w:val="00A736E1"/>
    <w:rsid w:val="00A77326"/>
    <w:rsid w:val="00A832CC"/>
    <w:rsid w:val="00A838D1"/>
    <w:rsid w:val="00A83DEA"/>
    <w:rsid w:val="00A862BE"/>
    <w:rsid w:val="00A86E3E"/>
    <w:rsid w:val="00A87755"/>
    <w:rsid w:val="00A90C0C"/>
    <w:rsid w:val="00A92566"/>
    <w:rsid w:val="00A97B2E"/>
    <w:rsid w:val="00AA09A1"/>
    <w:rsid w:val="00AA2196"/>
    <w:rsid w:val="00AA3C87"/>
    <w:rsid w:val="00AA438C"/>
    <w:rsid w:val="00AA4F1A"/>
    <w:rsid w:val="00AA67E7"/>
    <w:rsid w:val="00AA6F48"/>
    <w:rsid w:val="00AB09B7"/>
    <w:rsid w:val="00AB1E0B"/>
    <w:rsid w:val="00AB286D"/>
    <w:rsid w:val="00AB691E"/>
    <w:rsid w:val="00AB7712"/>
    <w:rsid w:val="00AB7AA6"/>
    <w:rsid w:val="00AB7B3F"/>
    <w:rsid w:val="00AC0A22"/>
    <w:rsid w:val="00AC0CF4"/>
    <w:rsid w:val="00AC39F5"/>
    <w:rsid w:val="00AC3F5A"/>
    <w:rsid w:val="00AC75D0"/>
    <w:rsid w:val="00AD1A17"/>
    <w:rsid w:val="00AD352F"/>
    <w:rsid w:val="00AD5479"/>
    <w:rsid w:val="00AE0E63"/>
    <w:rsid w:val="00AE64A5"/>
    <w:rsid w:val="00AE7C3B"/>
    <w:rsid w:val="00AE7FE9"/>
    <w:rsid w:val="00AF48A2"/>
    <w:rsid w:val="00AF5D2E"/>
    <w:rsid w:val="00B0538C"/>
    <w:rsid w:val="00B1065D"/>
    <w:rsid w:val="00B1085E"/>
    <w:rsid w:val="00B12D74"/>
    <w:rsid w:val="00B15AA1"/>
    <w:rsid w:val="00B251F7"/>
    <w:rsid w:val="00B268F3"/>
    <w:rsid w:val="00B300C6"/>
    <w:rsid w:val="00B31436"/>
    <w:rsid w:val="00B35595"/>
    <w:rsid w:val="00B35C30"/>
    <w:rsid w:val="00B37EE5"/>
    <w:rsid w:val="00B403F0"/>
    <w:rsid w:val="00B41108"/>
    <w:rsid w:val="00B43FE4"/>
    <w:rsid w:val="00B460A2"/>
    <w:rsid w:val="00B5022F"/>
    <w:rsid w:val="00B50F09"/>
    <w:rsid w:val="00B55928"/>
    <w:rsid w:val="00B57E4C"/>
    <w:rsid w:val="00B61775"/>
    <w:rsid w:val="00B62DCC"/>
    <w:rsid w:val="00B66BA6"/>
    <w:rsid w:val="00B67431"/>
    <w:rsid w:val="00B67D9B"/>
    <w:rsid w:val="00B7221E"/>
    <w:rsid w:val="00B73D5B"/>
    <w:rsid w:val="00B76624"/>
    <w:rsid w:val="00B77E79"/>
    <w:rsid w:val="00B80EE0"/>
    <w:rsid w:val="00B85C6A"/>
    <w:rsid w:val="00B85FDF"/>
    <w:rsid w:val="00B90550"/>
    <w:rsid w:val="00B908AA"/>
    <w:rsid w:val="00B97B7C"/>
    <w:rsid w:val="00BA123C"/>
    <w:rsid w:val="00BA4AC9"/>
    <w:rsid w:val="00BA7A7A"/>
    <w:rsid w:val="00BA7C53"/>
    <w:rsid w:val="00BB1CA1"/>
    <w:rsid w:val="00BB2534"/>
    <w:rsid w:val="00BB5ACA"/>
    <w:rsid w:val="00BC0770"/>
    <w:rsid w:val="00BC1271"/>
    <w:rsid w:val="00BC16FE"/>
    <w:rsid w:val="00BC481A"/>
    <w:rsid w:val="00BC578D"/>
    <w:rsid w:val="00BC5AC9"/>
    <w:rsid w:val="00BC6186"/>
    <w:rsid w:val="00BD274E"/>
    <w:rsid w:val="00BD3D53"/>
    <w:rsid w:val="00BD5CC3"/>
    <w:rsid w:val="00BE0FA8"/>
    <w:rsid w:val="00BE2FF1"/>
    <w:rsid w:val="00BE30F4"/>
    <w:rsid w:val="00BE6CE6"/>
    <w:rsid w:val="00BE7D7C"/>
    <w:rsid w:val="00BF3CE4"/>
    <w:rsid w:val="00C054FF"/>
    <w:rsid w:val="00C10835"/>
    <w:rsid w:val="00C11A24"/>
    <w:rsid w:val="00C123D7"/>
    <w:rsid w:val="00C1302E"/>
    <w:rsid w:val="00C1495C"/>
    <w:rsid w:val="00C14C87"/>
    <w:rsid w:val="00C168FD"/>
    <w:rsid w:val="00C17E06"/>
    <w:rsid w:val="00C20191"/>
    <w:rsid w:val="00C21A0B"/>
    <w:rsid w:val="00C21AA9"/>
    <w:rsid w:val="00C27E17"/>
    <w:rsid w:val="00C302D5"/>
    <w:rsid w:val="00C31504"/>
    <w:rsid w:val="00C356CD"/>
    <w:rsid w:val="00C374A9"/>
    <w:rsid w:val="00C406C7"/>
    <w:rsid w:val="00C411A0"/>
    <w:rsid w:val="00C4545F"/>
    <w:rsid w:val="00C457B7"/>
    <w:rsid w:val="00C5235D"/>
    <w:rsid w:val="00C5371B"/>
    <w:rsid w:val="00C55A65"/>
    <w:rsid w:val="00C55BF7"/>
    <w:rsid w:val="00C64D00"/>
    <w:rsid w:val="00C66401"/>
    <w:rsid w:val="00C67AEA"/>
    <w:rsid w:val="00C67ED7"/>
    <w:rsid w:val="00C7086B"/>
    <w:rsid w:val="00C77032"/>
    <w:rsid w:val="00C81AE8"/>
    <w:rsid w:val="00C81B23"/>
    <w:rsid w:val="00C87B22"/>
    <w:rsid w:val="00C949A3"/>
    <w:rsid w:val="00C9695C"/>
    <w:rsid w:val="00C97D47"/>
    <w:rsid w:val="00CA2115"/>
    <w:rsid w:val="00CA248E"/>
    <w:rsid w:val="00CA2E91"/>
    <w:rsid w:val="00CA53B0"/>
    <w:rsid w:val="00CA79A6"/>
    <w:rsid w:val="00CB2EFB"/>
    <w:rsid w:val="00CB3E39"/>
    <w:rsid w:val="00CB604E"/>
    <w:rsid w:val="00CB6D48"/>
    <w:rsid w:val="00CB71A6"/>
    <w:rsid w:val="00CB71F5"/>
    <w:rsid w:val="00CB76A3"/>
    <w:rsid w:val="00CC119E"/>
    <w:rsid w:val="00CC6031"/>
    <w:rsid w:val="00CC746A"/>
    <w:rsid w:val="00CD408E"/>
    <w:rsid w:val="00CE2CE2"/>
    <w:rsid w:val="00CE2F89"/>
    <w:rsid w:val="00CE3486"/>
    <w:rsid w:val="00CE3C3D"/>
    <w:rsid w:val="00CE549A"/>
    <w:rsid w:val="00CE6CC4"/>
    <w:rsid w:val="00CF4C19"/>
    <w:rsid w:val="00CF60A0"/>
    <w:rsid w:val="00CF65FA"/>
    <w:rsid w:val="00CF74E7"/>
    <w:rsid w:val="00D01187"/>
    <w:rsid w:val="00D04359"/>
    <w:rsid w:val="00D0456F"/>
    <w:rsid w:val="00D05021"/>
    <w:rsid w:val="00D0652E"/>
    <w:rsid w:val="00D07945"/>
    <w:rsid w:val="00D10242"/>
    <w:rsid w:val="00D13FB1"/>
    <w:rsid w:val="00D1586E"/>
    <w:rsid w:val="00D217CA"/>
    <w:rsid w:val="00D21C2E"/>
    <w:rsid w:val="00D21C73"/>
    <w:rsid w:val="00D237CB"/>
    <w:rsid w:val="00D32B74"/>
    <w:rsid w:val="00D3545B"/>
    <w:rsid w:val="00D35802"/>
    <w:rsid w:val="00D36F2E"/>
    <w:rsid w:val="00D379FE"/>
    <w:rsid w:val="00D401FA"/>
    <w:rsid w:val="00D4299E"/>
    <w:rsid w:val="00D46446"/>
    <w:rsid w:val="00D470DC"/>
    <w:rsid w:val="00D511B9"/>
    <w:rsid w:val="00D51AD0"/>
    <w:rsid w:val="00D57BDC"/>
    <w:rsid w:val="00D57DDE"/>
    <w:rsid w:val="00D633EF"/>
    <w:rsid w:val="00D657C9"/>
    <w:rsid w:val="00D7711A"/>
    <w:rsid w:val="00D8013A"/>
    <w:rsid w:val="00D858F0"/>
    <w:rsid w:val="00D870F3"/>
    <w:rsid w:val="00D906C3"/>
    <w:rsid w:val="00D93474"/>
    <w:rsid w:val="00D953A3"/>
    <w:rsid w:val="00D976B9"/>
    <w:rsid w:val="00DA2520"/>
    <w:rsid w:val="00DA2BA4"/>
    <w:rsid w:val="00DA5A2C"/>
    <w:rsid w:val="00DA66BC"/>
    <w:rsid w:val="00DA6789"/>
    <w:rsid w:val="00DB31C0"/>
    <w:rsid w:val="00DB4500"/>
    <w:rsid w:val="00DB5D90"/>
    <w:rsid w:val="00DC67EA"/>
    <w:rsid w:val="00DC6DEA"/>
    <w:rsid w:val="00DD26A6"/>
    <w:rsid w:val="00DD4593"/>
    <w:rsid w:val="00DE002E"/>
    <w:rsid w:val="00DE2891"/>
    <w:rsid w:val="00DF1898"/>
    <w:rsid w:val="00DF29E5"/>
    <w:rsid w:val="00DF689E"/>
    <w:rsid w:val="00E00810"/>
    <w:rsid w:val="00E00E96"/>
    <w:rsid w:val="00E07759"/>
    <w:rsid w:val="00E10990"/>
    <w:rsid w:val="00E17A98"/>
    <w:rsid w:val="00E21DA5"/>
    <w:rsid w:val="00E231FC"/>
    <w:rsid w:val="00E234FC"/>
    <w:rsid w:val="00E25D0F"/>
    <w:rsid w:val="00E26B77"/>
    <w:rsid w:val="00E301AA"/>
    <w:rsid w:val="00E312E8"/>
    <w:rsid w:val="00E33924"/>
    <w:rsid w:val="00E34DEF"/>
    <w:rsid w:val="00E35116"/>
    <w:rsid w:val="00E35D08"/>
    <w:rsid w:val="00E36232"/>
    <w:rsid w:val="00E3679F"/>
    <w:rsid w:val="00E379E8"/>
    <w:rsid w:val="00E41ACB"/>
    <w:rsid w:val="00E426CF"/>
    <w:rsid w:val="00E46AA7"/>
    <w:rsid w:val="00E5776A"/>
    <w:rsid w:val="00E65AA8"/>
    <w:rsid w:val="00E663BB"/>
    <w:rsid w:val="00E6667C"/>
    <w:rsid w:val="00E70391"/>
    <w:rsid w:val="00E703DC"/>
    <w:rsid w:val="00E70FC5"/>
    <w:rsid w:val="00E7176F"/>
    <w:rsid w:val="00E71C9E"/>
    <w:rsid w:val="00E72500"/>
    <w:rsid w:val="00E82DB2"/>
    <w:rsid w:val="00E840C3"/>
    <w:rsid w:val="00E85042"/>
    <w:rsid w:val="00E9007C"/>
    <w:rsid w:val="00E91E29"/>
    <w:rsid w:val="00E94392"/>
    <w:rsid w:val="00E95085"/>
    <w:rsid w:val="00E9776A"/>
    <w:rsid w:val="00EA096D"/>
    <w:rsid w:val="00EA0A69"/>
    <w:rsid w:val="00EA15CC"/>
    <w:rsid w:val="00EA2E46"/>
    <w:rsid w:val="00EA795D"/>
    <w:rsid w:val="00EA7AA8"/>
    <w:rsid w:val="00EB07FA"/>
    <w:rsid w:val="00EB264E"/>
    <w:rsid w:val="00EB2B93"/>
    <w:rsid w:val="00EB2B9B"/>
    <w:rsid w:val="00EB403C"/>
    <w:rsid w:val="00EB469C"/>
    <w:rsid w:val="00EC1FBA"/>
    <w:rsid w:val="00EC3A71"/>
    <w:rsid w:val="00EC7AB2"/>
    <w:rsid w:val="00ED4FBD"/>
    <w:rsid w:val="00ED5123"/>
    <w:rsid w:val="00ED5456"/>
    <w:rsid w:val="00ED761B"/>
    <w:rsid w:val="00ED77B9"/>
    <w:rsid w:val="00EE2DE4"/>
    <w:rsid w:val="00EE35B6"/>
    <w:rsid w:val="00EE6A6D"/>
    <w:rsid w:val="00EF11F2"/>
    <w:rsid w:val="00EF2FD9"/>
    <w:rsid w:val="00EF68FA"/>
    <w:rsid w:val="00F023AD"/>
    <w:rsid w:val="00F024F9"/>
    <w:rsid w:val="00F03B09"/>
    <w:rsid w:val="00F03C4E"/>
    <w:rsid w:val="00F128D9"/>
    <w:rsid w:val="00F175B7"/>
    <w:rsid w:val="00F22BB5"/>
    <w:rsid w:val="00F32CAF"/>
    <w:rsid w:val="00F3339C"/>
    <w:rsid w:val="00F34698"/>
    <w:rsid w:val="00F35D11"/>
    <w:rsid w:val="00F4348F"/>
    <w:rsid w:val="00F44AD8"/>
    <w:rsid w:val="00F45AB2"/>
    <w:rsid w:val="00F478AA"/>
    <w:rsid w:val="00F56BBA"/>
    <w:rsid w:val="00F61293"/>
    <w:rsid w:val="00F62F8F"/>
    <w:rsid w:val="00F64A0C"/>
    <w:rsid w:val="00F653BD"/>
    <w:rsid w:val="00F675C0"/>
    <w:rsid w:val="00F73A5C"/>
    <w:rsid w:val="00F743F8"/>
    <w:rsid w:val="00F81E61"/>
    <w:rsid w:val="00F83C0E"/>
    <w:rsid w:val="00F9278C"/>
    <w:rsid w:val="00F92FC3"/>
    <w:rsid w:val="00F930F6"/>
    <w:rsid w:val="00F9526C"/>
    <w:rsid w:val="00F9773B"/>
    <w:rsid w:val="00F978B7"/>
    <w:rsid w:val="00F97A17"/>
    <w:rsid w:val="00FA0660"/>
    <w:rsid w:val="00FA38D4"/>
    <w:rsid w:val="00FB1E02"/>
    <w:rsid w:val="00FB4323"/>
    <w:rsid w:val="00FB5433"/>
    <w:rsid w:val="00FC0121"/>
    <w:rsid w:val="00FC1259"/>
    <w:rsid w:val="00FC2FE4"/>
    <w:rsid w:val="00FC3ED1"/>
    <w:rsid w:val="00FC5F89"/>
    <w:rsid w:val="00FC6C14"/>
    <w:rsid w:val="00FD138D"/>
    <w:rsid w:val="00FD2198"/>
    <w:rsid w:val="00FD349D"/>
    <w:rsid w:val="00FD6AEF"/>
    <w:rsid w:val="00FE1E82"/>
    <w:rsid w:val="00FE5557"/>
    <w:rsid w:val="00FE559A"/>
    <w:rsid w:val="00FE7C4E"/>
    <w:rsid w:val="00FF0408"/>
    <w:rsid w:val="00FF2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43FF9"/>
  <w15:docId w15:val="{1B4BBEC7-30FB-4623-A7E2-6C3F76BC4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61B73"/>
    <w:rPr>
      <w:sz w:val="24"/>
      <w:szCs w:val="24"/>
    </w:rPr>
  </w:style>
  <w:style w:type="paragraph" w:styleId="u1">
    <w:name w:val="heading 1"/>
    <w:basedOn w:val="Binhthng"/>
    <w:next w:val="Binhthng"/>
    <w:link w:val="u1Char"/>
    <w:uiPriority w:val="9"/>
    <w:qFormat/>
    <w:rsid w:val="00921286"/>
    <w:pPr>
      <w:keepNext/>
      <w:spacing w:before="240" w:after="60"/>
      <w:outlineLvl w:val="0"/>
    </w:pPr>
    <w:rPr>
      <w:rFonts w:ascii="Calibri Light" w:hAnsi="Calibri Light"/>
      <w:b/>
      <w:bCs/>
      <w:kern w:val="32"/>
      <w:sz w:val="32"/>
      <w:szCs w:val="32"/>
    </w:rPr>
  </w:style>
  <w:style w:type="paragraph" w:styleId="u2">
    <w:name w:val="heading 2"/>
    <w:basedOn w:val="Binhthng"/>
    <w:next w:val="Binhthng"/>
    <w:link w:val="u2Char"/>
    <w:uiPriority w:val="9"/>
    <w:qFormat/>
    <w:rsid w:val="00921286"/>
    <w:pPr>
      <w:keepNext/>
      <w:spacing w:before="240" w:after="60"/>
      <w:outlineLvl w:val="1"/>
    </w:pPr>
    <w:rPr>
      <w:rFonts w:ascii="Calibri Light" w:hAnsi="Calibri Light"/>
      <w:b/>
      <w:bCs/>
      <w:i/>
      <w:iCs/>
      <w:sz w:val="28"/>
      <w:szCs w:val="28"/>
    </w:rPr>
  </w:style>
  <w:style w:type="paragraph" w:styleId="u3">
    <w:name w:val="heading 3"/>
    <w:basedOn w:val="Binhthng"/>
    <w:next w:val="Binhthng"/>
    <w:link w:val="u3Char"/>
    <w:uiPriority w:val="9"/>
    <w:qFormat/>
    <w:rsid w:val="00921286"/>
    <w:pPr>
      <w:keepNext/>
      <w:spacing w:before="240" w:after="60"/>
      <w:outlineLvl w:val="2"/>
    </w:pPr>
    <w:rPr>
      <w:rFonts w:ascii="Arial" w:hAnsi="Arial" w:cs="Arial"/>
      <w:b/>
      <w:bCs/>
      <w:sz w:val="26"/>
      <w:szCs w:val="26"/>
    </w:rPr>
  </w:style>
  <w:style w:type="paragraph" w:styleId="u4">
    <w:name w:val="heading 4"/>
    <w:basedOn w:val="Binhthng"/>
    <w:next w:val="Binhthng"/>
    <w:link w:val="u4Char"/>
    <w:uiPriority w:val="9"/>
    <w:qFormat/>
    <w:rsid w:val="003C0D4D"/>
    <w:pPr>
      <w:keepNext/>
      <w:keepLines/>
      <w:spacing w:before="200" w:line="336" w:lineRule="auto"/>
      <w:ind w:firstLine="567"/>
      <w:jc w:val="both"/>
      <w:outlineLvl w:val="3"/>
    </w:pPr>
    <w:rPr>
      <w:rFonts w:ascii="Cambria" w:eastAsia="Calibri" w:hAnsi="Cambria"/>
      <w:b/>
      <w:bCs/>
      <w:i/>
      <w:iCs/>
      <w:color w:val="4F81BD"/>
      <w:sz w:val="28"/>
      <w:szCs w:val="20"/>
      <w:lang w:val="x-none" w:eastAsia="x-none"/>
    </w:rPr>
  </w:style>
  <w:style w:type="paragraph" w:styleId="u5">
    <w:name w:val="heading 5"/>
    <w:basedOn w:val="Binhthng"/>
    <w:next w:val="Binhthng"/>
    <w:link w:val="u5Char"/>
    <w:uiPriority w:val="9"/>
    <w:qFormat/>
    <w:rsid w:val="00921286"/>
    <w:pPr>
      <w:spacing w:before="240" w:after="60"/>
      <w:outlineLvl w:val="4"/>
    </w:pPr>
    <w:rPr>
      <w:b/>
      <w:bCs/>
      <w:i/>
      <w:iCs/>
      <w:sz w:val="26"/>
      <w:szCs w:val="26"/>
    </w:rPr>
  </w:style>
  <w:style w:type="paragraph" w:styleId="u6">
    <w:name w:val="heading 6"/>
    <w:basedOn w:val="Binhthng"/>
    <w:next w:val="Binhthng"/>
    <w:link w:val="u6Char"/>
    <w:uiPriority w:val="9"/>
    <w:qFormat/>
    <w:rsid w:val="003C0D4D"/>
    <w:pPr>
      <w:keepNext/>
      <w:keepLines/>
      <w:spacing w:before="200" w:line="336" w:lineRule="auto"/>
      <w:ind w:firstLine="567"/>
      <w:jc w:val="both"/>
      <w:outlineLvl w:val="5"/>
    </w:pPr>
    <w:rPr>
      <w:rFonts w:ascii="Cambria" w:eastAsia="Calibri" w:hAnsi="Cambria"/>
      <w:i/>
      <w:iCs/>
      <w:color w:val="243F60"/>
      <w:sz w:val="28"/>
      <w:szCs w:val="20"/>
      <w:lang w:val="x-none" w:eastAsia="x-none"/>
    </w:rPr>
  </w:style>
  <w:style w:type="paragraph" w:styleId="u7">
    <w:name w:val="heading 7"/>
    <w:basedOn w:val="Binhthng"/>
    <w:next w:val="Binhthng"/>
    <w:link w:val="u7Char"/>
    <w:uiPriority w:val="9"/>
    <w:qFormat/>
    <w:rsid w:val="003C0D4D"/>
    <w:pPr>
      <w:keepNext/>
      <w:keepLines/>
      <w:spacing w:before="200" w:line="336" w:lineRule="auto"/>
      <w:ind w:firstLine="567"/>
      <w:jc w:val="both"/>
      <w:outlineLvl w:val="6"/>
    </w:pPr>
    <w:rPr>
      <w:rFonts w:ascii="Cambria" w:eastAsia="Calibri" w:hAnsi="Cambria"/>
      <w:i/>
      <w:iCs/>
      <w:color w:val="404040"/>
      <w:sz w:val="28"/>
      <w:szCs w:val="20"/>
      <w:lang w:val="x-none" w:eastAsia="x-none"/>
    </w:rPr>
  </w:style>
  <w:style w:type="paragraph" w:styleId="u8">
    <w:name w:val="heading 8"/>
    <w:basedOn w:val="Binhthng"/>
    <w:next w:val="Binhthng"/>
    <w:link w:val="u8Char"/>
    <w:uiPriority w:val="9"/>
    <w:qFormat/>
    <w:rsid w:val="003C0D4D"/>
    <w:pPr>
      <w:keepNext/>
      <w:keepLines/>
      <w:spacing w:before="200" w:line="336" w:lineRule="auto"/>
      <w:ind w:firstLine="567"/>
      <w:jc w:val="both"/>
      <w:outlineLvl w:val="7"/>
    </w:pPr>
    <w:rPr>
      <w:rFonts w:ascii="Cambria" w:eastAsia="Calibri" w:hAnsi="Cambria"/>
      <w:color w:val="404040"/>
      <w:sz w:val="20"/>
      <w:szCs w:val="20"/>
      <w:lang w:val="x-none" w:eastAsia="x-none"/>
    </w:rPr>
  </w:style>
  <w:style w:type="paragraph" w:styleId="u9">
    <w:name w:val="heading 9"/>
    <w:basedOn w:val="Binhthng"/>
    <w:next w:val="Binhthng"/>
    <w:link w:val="u9Char"/>
    <w:uiPriority w:val="9"/>
    <w:qFormat/>
    <w:rsid w:val="003C0D4D"/>
    <w:pPr>
      <w:keepNext/>
      <w:keepLines/>
      <w:spacing w:before="200" w:line="336" w:lineRule="auto"/>
      <w:ind w:firstLine="567"/>
      <w:jc w:val="both"/>
      <w:outlineLvl w:val="8"/>
    </w:pPr>
    <w:rPr>
      <w:rFonts w:ascii="Cambria" w:eastAsia="Calibri" w:hAnsi="Cambria"/>
      <w:i/>
      <w:iCs/>
      <w:color w:val="404040"/>
      <w:sz w:val="20"/>
      <w:szCs w:val="20"/>
      <w:lang w:val="x-none"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KhngDncch">
    <w:name w:val="No Spacing"/>
    <w:uiPriority w:val="1"/>
    <w:qFormat/>
    <w:rsid w:val="00921286"/>
    <w:rPr>
      <w:sz w:val="24"/>
      <w:szCs w:val="24"/>
    </w:rPr>
  </w:style>
  <w:style w:type="character" w:customStyle="1" w:styleId="u1Char">
    <w:name w:val="Đầu đề 1 Char"/>
    <w:link w:val="u1"/>
    <w:uiPriority w:val="9"/>
    <w:rsid w:val="00921286"/>
    <w:rPr>
      <w:rFonts w:ascii="Calibri Light" w:hAnsi="Calibri Light"/>
      <w:b/>
      <w:bCs/>
      <w:kern w:val="32"/>
      <w:sz w:val="32"/>
      <w:szCs w:val="32"/>
    </w:rPr>
  </w:style>
  <w:style w:type="character" w:customStyle="1" w:styleId="u2Char">
    <w:name w:val="Đầu đề 2 Char"/>
    <w:link w:val="u2"/>
    <w:uiPriority w:val="9"/>
    <w:rsid w:val="00921286"/>
    <w:rPr>
      <w:rFonts w:ascii="Calibri Light" w:hAnsi="Calibri Light"/>
      <w:b/>
      <w:bCs/>
      <w:i/>
      <w:iCs/>
      <w:sz w:val="28"/>
      <w:szCs w:val="28"/>
    </w:rPr>
  </w:style>
  <w:style w:type="character" w:customStyle="1" w:styleId="u3Char">
    <w:name w:val="Đầu đề 3 Char"/>
    <w:link w:val="u3"/>
    <w:uiPriority w:val="9"/>
    <w:rsid w:val="00921286"/>
    <w:rPr>
      <w:rFonts w:ascii="Arial" w:hAnsi="Arial" w:cs="Arial"/>
      <w:b/>
      <w:bCs/>
      <w:sz w:val="26"/>
      <w:szCs w:val="26"/>
    </w:rPr>
  </w:style>
  <w:style w:type="character" w:customStyle="1" w:styleId="u5Char">
    <w:name w:val="Đầu đề 5 Char"/>
    <w:basedOn w:val="Phngmcinhcuaoanvn"/>
    <w:link w:val="u5"/>
    <w:uiPriority w:val="9"/>
    <w:rsid w:val="00921286"/>
    <w:rPr>
      <w:b/>
      <w:bCs/>
      <w:i/>
      <w:iCs/>
      <w:sz w:val="26"/>
      <w:szCs w:val="26"/>
    </w:rPr>
  </w:style>
  <w:style w:type="paragraph" w:styleId="Chuthich">
    <w:name w:val="caption"/>
    <w:aliases w:val="Bảng"/>
    <w:basedOn w:val="Binhthng"/>
    <w:next w:val="Binhthng"/>
    <w:link w:val="ChuthichChar"/>
    <w:uiPriority w:val="35"/>
    <w:qFormat/>
    <w:rsid w:val="00921286"/>
    <w:rPr>
      <w:b/>
      <w:bCs/>
      <w:sz w:val="20"/>
      <w:szCs w:val="20"/>
    </w:rPr>
  </w:style>
  <w:style w:type="paragraph" w:styleId="Tiu">
    <w:name w:val="Title"/>
    <w:basedOn w:val="Binhthng"/>
    <w:next w:val="Binhthng"/>
    <w:link w:val="TiuChar"/>
    <w:uiPriority w:val="10"/>
    <w:qFormat/>
    <w:rsid w:val="00921286"/>
    <w:pPr>
      <w:spacing w:before="240" w:after="60" w:line="360" w:lineRule="auto"/>
      <w:jc w:val="center"/>
      <w:outlineLvl w:val="0"/>
    </w:pPr>
    <w:rPr>
      <w:rFonts w:eastAsia="Calibri"/>
      <w:b/>
      <w:bCs/>
      <w:kern w:val="28"/>
      <w:sz w:val="28"/>
      <w:szCs w:val="32"/>
    </w:rPr>
  </w:style>
  <w:style w:type="character" w:customStyle="1" w:styleId="TiuChar">
    <w:name w:val="Tiêu đề Char"/>
    <w:link w:val="Tiu"/>
    <w:uiPriority w:val="10"/>
    <w:rsid w:val="00921286"/>
    <w:rPr>
      <w:rFonts w:eastAsia="Calibri"/>
      <w:b/>
      <w:bCs/>
      <w:kern w:val="28"/>
      <w:sz w:val="28"/>
      <w:szCs w:val="32"/>
    </w:rPr>
  </w:style>
  <w:style w:type="character" w:styleId="Nhnmanh">
    <w:name w:val="Emphasis"/>
    <w:uiPriority w:val="20"/>
    <w:qFormat/>
    <w:rsid w:val="00921286"/>
    <w:rPr>
      <w:i/>
      <w:iCs/>
    </w:rPr>
  </w:style>
  <w:style w:type="paragraph" w:styleId="oancuaDanhsach">
    <w:name w:val="List Paragraph"/>
    <w:aliases w:val="L6"/>
    <w:basedOn w:val="Binhthng"/>
    <w:link w:val="oancuaDanhsachChar"/>
    <w:uiPriority w:val="34"/>
    <w:qFormat/>
    <w:rsid w:val="00921286"/>
    <w:pPr>
      <w:widowControl w:val="0"/>
      <w:ind w:leftChars="400" w:left="840"/>
      <w:jc w:val="both"/>
    </w:pPr>
    <w:rPr>
      <w:rFonts w:eastAsia="MS Mincho"/>
      <w:kern w:val="2"/>
      <w:sz w:val="28"/>
      <w:szCs w:val="22"/>
      <w:lang w:eastAsia="ja-JP"/>
    </w:rPr>
  </w:style>
  <w:style w:type="character" w:customStyle="1" w:styleId="oancuaDanhsachChar">
    <w:name w:val="Đoạn của Danh sách Char"/>
    <w:aliases w:val="L6 Char"/>
    <w:link w:val="oancuaDanhsach"/>
    <w:uiPriority w:val="34"/>
    <w:locked/>
    <w:rsid w:val="00921286"/>
    <w:rPr>
      <w:rFonts w:eastAsia="MS Mincho"/>
      <w:kern w:val="2"/>
      <w:sz w:val="28"/>
      <w:szCs w:val="22"/>
      <w:lang w:eastAsia="ja-JP"/>
    </w:rPr>
  </w:style>
  <w:style w:type="paragraph" w:styleId="uMucluc">
    <w:name w:val="TOC Heading"/>
    <w:basedOn w:val="u1"/>
    <w:next w:val="Binhthng"/>
    <w:uiPriority w:val="39"/>
    <w:qFormat/>
    <w:rsid w:val="00921286"/>
    <w:pPr>
      <w:keepLines/>
      <w:spacing w:after="0" w:line="259" w:lineRule="auto"/>
      <w:outlineLvl w:val="9"/>
    </w:pPr>
    <w:rPr>
      <w:b w:val="0"/>
      <w:bCs w:val="0"/>
      <w:color w:val="2E74B5"/>
      <w:kern w:val="0"/>
    </w:rPr>
  </w:style>
  <w:style w:type="paragraph" w:styleId="Bongchuthich">
    <w:name w:val="Balloon Text"/>
    <w:basedOn w:val="Binhthng"/>
    <w:link w:val="BongchuthichChar"/>
    <w:uiPriority w:val="99"/>
    <w:unhideWhenUsed/>
    <w:rsid w:val="00921286"/>
    <w:rPr>
      <w:rFonts w:ascii="Tahoma" w:hAnsi="Tahoma" w:cs="Tahoma"/>
      <w:sz w:val="16"/>
      <w:szCs w:val="16"/>
    </w:rPr>
  </w:style>
  <w:style w:type="character" w:customStyle="1" w:styleId="BongchuthichChar">
    <w:name w:val="Bóng chú thích Char"/>
    <w:basedOn w:val="Phngmcinhcuaoanvn"/>
    <w:link w:val="Bongchuthich"/>
    <w:uiPriority w:val="99"/>
    <w:rsid w:val="00921286"/>
    <w:rPr>
      <w:rFonts w:ascii="Tahoma" w:hAnsi="Tahoma" w:cs="Tahoma"/>
      <w:sz w:val="16"/>
      <w:szCs w:val="16"/>
    </w:rPr>
  </w:style>
  <w:style w:type="paragraph" w:customStyle="1" w:styleId="headinganchor2">
    <w:name w:val="headinganchor2"/>
    <w:basedOn w:val="Binhthng"/>
    <w:rsid w:val="00776E38"/>
    <w:pPr>
      <w:spacing w:before="100" w:beforeAutospacing="1" w:after="100" w:afterAutospacing="1"/>
    </w:pPr>
  </w:style>
  <w:style w:type="character" w:styleId="Strang">
    <w:name w:val="page number"/>
    <w:basedOn w:val="Phngmcinhcuaoanvn"/>
    <w:rsid w:val="00776E38"/>
  </w:style>
  <w:style w:type="character" w:customStyle="1" w:styleId="Bodytext">
    <w:name w:val="Body text_"/>
    <w:link w:val="Bodytext1"/>
    <w:rsid w:val="00776E38"/>
    <w:rPr>
      <w:sz w:val="23"/>
      <w:szCs w:val="23"/>
      <w:shd w:val="clear" w:color="auto" w:fill="FFFFFF"/>
    </w:rPr>
  </w:style>
  <w:style w:type="paragraph" w:customStyle="1" w:styleId="Bodytext1">
    <w:name w:val="Body text1"/>
    <w:basedOn w:val="Binhthng"/>
    <w:link w:val="Bodytext"/>
    <w:rsid w:val="00776E38"/>
    <w:pPr>
      <w:widowControl w:val="0"/>
      <w:shd w:val="clear" w:color="auto" w:fill="FFFFFF"/>
      <w:spacing w:before="180" w:after="60" w:line="240" w:lineRule="atLeast"/>
      <w:ind w:hanging="460"/>
      <w:jc w:val="right"/>
    </w:pPr>
    <w:rPr>
      <w:sz w:val="23"/>
      <w:szCs w:val="23"/>
    </w:rPr>
  </w:style>
  <w:style w:type="paragraph" w:customStyle="1" w:styleId="Default">
    <w:name w:val="Default"/>
    <w:rsid w:val="00776E38"/>
    <w:pPr>
      <w:autoSpaceDE w:val="0"/>
      <w:autoSpaceDN w:val="0"/>
      <w:adjustRightInd w:val="0"/>
    </w:pPr>
    <w:rPr>
      <w:color w:val="000000"/>
      <w:sz w:val="24"/>
      <w:szCs w:val="24"/>
    </w:rPr>
  </w:style>
  <w:style w:type="character" w:customStyle="1" w:styleId="longtext">
    <w:name w:val="long_text"/>
    <w:rsid w:val="00776E38"/>
    <w:rPr>
      <w:rFonts w:cs="Times New Roman"/>
    </w:rPr>
  </w:style>
  <w:style w:type="character" w:customStyle="1" w:styleId="fontstyle01">
    <w:name w:val="fontstyle01"/>
    <w:rsid w:val="00776E38"/>
    <w:rPr>
      <w:rFonts w:ascii="Helvetica" w:hAnsi="Helvetica" w:cs="Helvetica" w:hint="default"/>
      <w:b w:val="0"/>
      <w:bCs w:val="0"/>
      <w:i w:val="0"/>
      <w:iCs w:val="0"/>
      <w:color w:val="242021"/>
      <w:sz w:val="12"/>
      <w:szCs w:val="12"/>
    </w:rPr>
  </w:style>
  <w:style w:type="numbering" w:customStyle="1" w:styleId="Style1">
    <w:name w:val="Style1"/>
    <w:uiPriority w:val="99"/>
    <w:rsid w:val="00776E38"/>
    <w:pPr>
      <w:numPr>
        <w:numId w:val="1"/>
      </w:numPr>
    </w:pPr>
  </w:style>
  <w:style w:type="character" w:styleId="TiuSach">
    <w:name w:val="Book Title"/>
    <w:uiPriority w:val="33"/>
    <w:qFormat/>
    <w:rsid w:val="00776E38"/>
    <w:rPr>
      <w:b/>
      <w:bCs/>
      <w:smallCaps/>
      <w:spacing w:val="5"/>
    </w:rPr>
  </w:style>
  <w:style w:type="paragraph" w:styleId="utrang">
    <w:name w:val="header"/>
    <w:basedOn w:val="Binhthng"/>
    <w:link w:val="utrangChar"/>
    <w:uiPriority w:val="99"/>
    <w:unhideWhenUsed/>
    <w:rsid w:val="00D953A3"/>
    <w:pPr>
      <w:tabs>
        <w:tab w:val="center" w:pos="4680"/>
        <w:tab w:val="right" w:pos="9360"/>
      </w:tabs>
    </w:pPr>
  </w:style>
  <w:style w:type="character" w:customStyle="1" w:styleId="utrangChar">
    <w:name w:val="Đầu trang Char"/>
    <w:basedOn w:val="Phngmcinhcuaoanvn"/>
    <w:link w:val="utrang"/>
    <w:uiPriority w:val="99"/>
    <w:rsid w:val="00D953A3"/>
    <w:rPr>
      <w:sz w:val="24"/>
      <w:szCs w:val="24"/>
    </w:rPr>
  </w:style>
  <w:style w:type="paragraph" w:styleId="Chntrang">
    <w:name w:val="footer"/>
    <w:basedOn w:val="Binhthng"/>
    <w:link w:val="ChntrangChar"/>
    <w:uiPriority w:val="99"/>
    <w:unhideWhenUsed/>
    <w:rsid w:val="00D953A3"/>
    <w:pPr>
      <w:tabs>
        <w:tab w:val="center" w:pos="4680"/>
        <w:tab w:val="right" w:pos="9360"/>
      </w:tabs>
    </w:pPr>
  </w:style>
  <w:style w:type="character" w:customStyle="1" w:styleId="ChntrangChar">
    <w:name w:val="Chân trang Char"/>
    <w:basedOn w:val="Phngmcinhcuaoanvn"/>
    <w:link w:val="Chntrang"/>
    <w:uiPriority w:val="99"/>
    <w:qFormat/>
    <w:rsid w:val="00D953A3"/>
    <w:rPr>
      <w:sz w:val="24"/>
      <w:szCs w:val="24"/>
    </w:rPr>
  </w:style>
  <w:style w:type="character" w:customStyle="1" w:styleId="apple-converted-space">
    <w:name w:val="apple-converted-space"/>
    <w:basedOn w:val="Phngmcinhcuaoanvn"/>
    <w:rsid w:val="00825D70"/>
  </w:style>
  <w:style w:type="character" w:styleId="Manh">
    <w:name w:val="Strong"/>
    <w:uiPriority w:val="22"/>
    <w:qFormat/>
    <w:rsid w:val="00825D70"/>
    <w:rPr>
      <w:b/>
      <w:bCs/>
    </w:rPr>
  </w:style>
  <w:style w:type="character" w:customStyle="1" w:styleId="Bodytext3">
    <w:name w:val="Body text (3)_"/>
    <w:link w:val="Bodytext31"/>
    <w:rsid w:val="00122628"/>
    <w:rPr>
      <w:i/>
      <w:iCs/>
      <w:sz w:val="23"/>
      <w:szCs w:val="23"/>
      <w:shd w:val="clear" w:color="auto" w:fill="FFFFFF"/>
    </w:rPr>
  </w:style>
  <w:style w:type="paragraph" w:customStyle="1" w:styleId="Bodytext31">
    <w:name w:val="Body text (3)1"/>
    <w:basedOn w:val="Binhthng"/>
    <w:link w:val="Bodytext3"/>
    <w:rsid w:val="00122628"/>
    <w:pPr>
      <w:widowControl w:val="0"/>
      <w:shd w:val="clear" w:color="auto" w:fill="FFFFFF"/>
      <w:spacing w:before="180" w:after="360" w:line="240" w:lineRule="atLeast"/>
      <w:jc w:val="both"/>
    </w:pPr>
    <w:rPr>
      <w:i/>
      <w:iCs/>
      <w:sz w:val="23"/>
      <w:szCs w:val="23"/>
    </w:rPr>
  </w:style>
  <w:style w:type="character" w:customStyle="1" w:styleId="ref-journal">
    <w:name w:val="ref-journal"/>
    <w:rsid w:val="00122628"/>
  </w:style>
  <w:style w:type="character" w:customStyle="1" w:styleId="ref-vol">
    <w:name w:val="ref-vol"/>
    <w:rsid w:val="00122628"/>
  </w:style>
  <w:style w:type="character" w:styleId="Siuktni">
    <w:name w:val="Hyperlink"/>
    <w:uiPriority w:val="99"/>
    <w:rsid w:val="00122628"/>
    <w:rPr>
      <w:color w:val="0000FF"/>
      <w:u w:val="single"/>
    </w:rPr>
  </w:style>
  <w:style w:type="character" w:customStyle="1" w:styleId="BodytextItalic">
    <w:name w:val="Body text + Italic"/>
    <w:rsid w:val="00122628"/>
    <w:rPr>
      <w:rFonts w:ascii="Times New Roman" w:hAnsi="Times New Roman" w:cs="Times New Roman"/>
      <w:i/>
      <w:iCs/>
      <w:sz w:val="23"/>
      <w:szCs w:val="23"/>
      <w:u w:val="none"/>
      <w:lang w:bidi="ar-SA"/>
    </w:rPr>
  </w:style>
  <w:style w:type="character" w:customStyle="1" w:styleId="element-citation">
    <w:name w:val="element-citation"/>
    <w:basedOn w:val="Phngmcinhcuaoanvn"/>
    <w:rsid w:val="00122628"/>
  </w:style>
  <w:style w:type="character" w:customStyle="1" w:styleId="nowraprefpubmed">
    <w:name w:val="nowrap ref pubmed"/>
    <w:basedOn w:val="Phngmcinhcuaoanvn"/>
    <w:rsid w:val="00122628"/>
  </w:style>
  <w:style w:type="character" w:customStyle="1" w:styleId="nowraprefpmc">
    <w:name w:val="nowrap ref pmc"/>
    <w:basedOn w:val="Phngmcinhcuaoanvn"/>
    <w:rsid w:val="00122628"/>
  </w:style>
  <w:style w:type="paragraph" w:styleId="ThngthngWeb">
    <w:name w:val="Normal (Web)"/>
    <w:basedOn w:val="Binhthng"/>
    <w:uiPriority w:val="99"/>
    <w:rsid w:val="00122628"/>
    <w:pPr>
      <w:spacing w:before="100" w:beforeAutospacing="1" w:after="100" w:afterAutospacing="1" w:line="360" w:lineRule="auto"/>
    </w:pPr>
  </w:style>
  <w:style w:type="paragraph" w:customStyle="1" w:styleId="p">
    <w:name w:val="p"/>
    <w:basedOn w:val="Binhthng"/>
    <w:rsid w:val="00122628"/>
    <w:pPr>
      <w:spacing w:before="100" w:beforeAutospacing="1" w:after="100" w:afterAutospacing="1" w:line="360" w:lineRule="auto"/>
    </w:pPr>
  </w:style>
  <w:style w:type="paragraph" w:styleId="Mucluc1">
    <w:name w:val="toc 1"/>
    <w:basedOn w:val="Binhthng"/>
    <w:next w:val="Binhthng"/>
    <w:autoRedefine/>
    <w:uiPriority w:val="39"/>
    <w:qFormat/>
    <w:rsid w:val="00122628"/>
    <w:pPr>
      <w:tabs>
        <w:tab w:val="right" w:leader="dot" w:pos="8788"/>
      </w:tabs>
      <w:spacing w:line="360" w:lineRule="auto"/>
    </w:pPr>
    <w:rPr>
      <w:b/>
      <w:bCs/>
      <w:iCs/>
      <w:caps/>
      <w:noProof/>
      <w:sz w:val="28"/>
      <w:szCs w:val="28"/>
      <w:shd w:val="clear" w:color="auto" w:fill="FFFFFF"/>
      <w:lang w:val="pt-BR"/>
    </w:rPr>
  </w:style>
  <w:style w:type="paragraph" w:styleId="Mucluc2">
    <w:name w:val="toc 2"/>
    <w:basedOn w:val="Binhthng"/>
    <w:next w:val="Binhthng"/>
    <w:autoRedefine/>
    <w:uiPriority w:val="39"/>
    <w:qFormat/>
    <w:rsid w:val="00122628"/>
    <w:pPr>
      <w:tabs>
        <w:tab w:val="right" w:leader="dot" w:pos="8789"/>
      </w:tabs>
      <w:spacing w:line="336" w:lineRule="auto"/>
      <w:ind w:left="284" w:right="-32"/>
    </w:pPr>
    <w:rPr>
      <w:b/>
      <w:bCs/>
      <w:noProof/>
      <w:sz w:val="28"/>
      <w:szCs w:val="28"/>
    </w:rPr>
  </w:style>
  <w:style w:type="paragraph" w:styleId="Mucluc3">
    <w:name w:val="toc 3"/>
    <w:basedOn w:val="Binhthng"/>
    <w:next w:val="Binhthng"/>
    <w:autoRedefine/>
    <w:uiPriority w:val="39"/>
    <w:qFormat/>
    <w:rsid w:val="00122628"/>
    <w:pPr>
      <w:tabs>
        <w:tab w:val="right" w:leader="dot" w:pos="8778"/>
      </w:tabs>
      <w:spacing w:line="336" w:lineRule="auto"/>
      <w:ind w:left="476"/>
    </w:pPr>
    <w:rPr>
      <w:iCs/>
      <w:noProof/>
      <w:sz w:val="28"/>
      <w:szCs w:val="28"/>
    </w:rPr>
  </w:style>
  <w:style w:type="paragraph" w:styleId="Chimuc1">
    <w:name w:val="index 1"/>
    <w:basedOn w:val="Binhthng"/>
    <w:next w:val="Binhthng"/>
    <w:autoRedefine/>
    <w:rsid w:val="00122628"/>
    <w:pPr>
      <w:spacing w:line="360" w:lineRule="auto"/>
      <w:ind w:left="240" w:hanging="240"/>
    </w:pPr>
    <w:rPr>
      <w:sz w:val="28"/>
    </w:rPr>
  </w:style>
  <w:style w:type="paragraph" w:styleId="Mucluc4">
    <w:name w:val="toc 4"/>
    <w:basedOn w:val="Binhthng"/>
    <w:next w:val="Binhthng"/>
    <w:autoRedefine/>
    <w:uiPriority w:val="39"/>
    <w:rsid w:val="00122628"/>
    <w:pPr>
      <w:tabs>
        <w:tab w:val="right" w:leader="dot" w:pos="8778"/>
      </w:tabs>
      <w:spacing w:line="360" w:lineRule="auto"/>
      <w:ind w:left="720"/>
    </w:pPr>
    <w:rPr>
      <w:sz w:val="20"/>
    </w:rPr>
  </w:style>
  <w:style w:type="paragraph" w:styleId="Mucluc5">
    <w:name w:val="toc 5"/>
    <w:basedOn w:val="Binhthng"/>
    <w:next w:val="Binhthng"/>
    <w:autoRedefine/>
    <w:uiPriority w:val="39"/>
    <w:rsid w:val="00122628"/>
    <w:pPr>
      <w:spacing w:line="360" w:lineRule="auto"/>
      <w:ind w:left="960"/>
    </w:pPr>
    <w:rPr>
      <w:sz w:val="20"/>
    </w:rPr>
  </w:style>
  <w:style w:type="paragraph" w:styleId="Mucluc6">
    <w:name w:val="toc 6"/>
    <w:basedOn w:val="Binhthng"/>
    <w:next w:val="Binhthng"/>
    <w:autoRedefine/>
    <w:uiPriority w:val="39"/>
    <w:rsid w:val="00122628"/>
    <w:pPr>
      <w:spacing w:line="360" w:lineRule="auto"/>
      <w:ind w:left="1200"/>
    </w:pPr>
    <w:rPr>
      <w:sz w:val="20"/>
    </w:rPr>
  </w:style>
  <w:style w:type="paragraph" w:styleId="Mucluc7">
    <w:name w:val="toc 7"/>
    <w:basedOn w:val="Binhthng"/>
    <w:next w:val="Binhthng"/>
    <w:autoRedefine/>
    <w:uiPriority w:val="39"/>
    <w:rsid w:val="00122628"/>
    <w:pPr>
      <w:spacing w:line="360" w:lineRule="auto"/>
      <w:ind w:left="1440"/>
    </w:pPr>
    <w:rPr>
      <w:sz w:val="20"/>
    </w:rPr>
  </w:style>
  <w:style w:type="paragraph" w:styleId="Mucluc8">
    <w:name w:val="toc 8"/>
    <w:basedOn w:val="Binhthng"/>
    <w:next w:val="Binhthng"/>
    <w:autoRedefine/>
    <w:uiPriority w:val="39"/>
    <w:rsid w:val="00122628"/>
    <w:pPr>
      <w:spacing w:line="360" w:lineRule="auto"/>
      <w:ind w:left="1680"/>
    </w:pPr>
    <w:rPr>
      <w:sz w:val="20"/>
    </w:rPr>
  </w:style>
  <w:style w:type="paragraph" w:styleId="Mucluc9">
    <w:name w:val="toc 9"/>
    <w:basedOn w:val="Binhthng"/>
    <w:next w:val="Binhthng"/>
    <w:autoRedefine/>
    <w:uiPriority w:val="39"/>
    <w:rsid w:val="00122628"/>
    <w:pPr>
      <w:spacing w:line="360" w:lineRule="auto"/>
      <w:ind w:left="1920"/>
    </w:pPr>
    <w:rPr>
      <w:sz w:val="20"/>
    </w:rPr>
  </w:style>
  <w:style w:type="paragraph" w:customStyle="1" w:styleId="EndNoteBibliographyTitle">
    <w:name w:val="EndNote Bibliography Title"/>
    <w:basedOn w:val="Binhthng"/>
    <w:link w:val="EndNoteBibliographyTitleChar"/>
    <w:rsid w:val="00122628"/>
    <w:pPr>
      <w:spacing w:line="360" w:lineRule="auto"/>
      <w:jc w:val="center"/>
    </w:pPr>
    <w:rPr>
      <w:noProof/>
    </w:rPr>
  </w:style>
  <w:style w:type="character" w:customStyle="1" w:styleId="EndNoteBibliographyTitleChar">
    <w:name w:val="EndNote Bibliography Title Char"/>
    <w:link w:val="EndNoteBibliographyTitle"/>
    <w:rsid w:val="00122628"/>
    <w:rPr>
      <w:noProof/>
      <w:sz w:val="24"/>
      <w:szCs w:val="24"/>
    </w:rPr>
  </w:style>
  <w:style w:type="paragraph" w:customStyle="1" w:styleId="EndNoteBibliography">
    <w:name w:val="EndNote Bibliography"/>
    <w:basedOn w:val="Binhthng"/>
    <w:link w:val="EndNoteBibliographyChar"/>
    <w:rsid w:val="00122628"/>
    <w:rPr>
      <w:noProof/>
    </w:rPr>
  </w:style>
  <w:style w:type="character" w:customStyle="1" w:styleId="EndNoteBibliographyChar">
    <w:name w:val="EndNote Bibliography Char"/>
    <w:link w:val="EndNoteBibliography"/>
    <w:rsid w:val="00122628"/>
    <w:rPr>
      <w:noProof/>
      <w:sz w:val="24"/>
      <w:szCs w:val="24"/>
    </w:rPr>
  </w:style>
  <w:style w:type="paragraph" w:customStyle="1" w:styleId="EndNoteCategoryHeading">
    <w:name w:val="EndNote Category Heading"/>
    <w:basedOn w:val="Binhthng"/>
    <w:link w:val="EndNoteCategoryHeadingChar"/>
    <w:rsid w:val="00122628"/>
    <w:pPr>
      <w:spacing w:before="120" w:after="120" w:line="360" w:lineRule="auto"/>
    </w:pPr>
    <w:rPr>
      <w:b/>
      <w:noProof/>
    </w:rPr>
  </w:style>
  <w:style w:type="character" w:customStyle="1" w:styleId="EndNoteCategoryHeadingChar">
    <w:name w:val="EndNote Category Heading Char"/>
    <w:link w:val="EndNoteCategoryHeading"/>
    <w:rsid w:val="00122628"/>
    <w:rPr>
      <w:b/>
      <w:noProof/>
      <w:sz w:val="24"/>
      <w:szCs w:val="24"/>
    </w:rPr>
  </w:style>
  <w:style w:type="paragraph" w:styleId="Banghinhminhhoa">
    <w:name w:val="table of figures"/>
    <w:basedOn w:val="Binhthng"/>
    <w:next w:val="Binhthng"/>
    <w:uiPriority w:val="99"/>
    <w:rsid w:val="00122628"/>
    <w:pPr>
      <w:spacing w:line="360" w:lineRule="auto"/>
    </w:pPr>
    <w:rPr>
      <w:sz w:val="28"/>
    </w:rPr>
  </w:style>
  <w:style w:type="character" w:customStyle="1" w:styleId="booktitle">
    <w:name w:val="booktitle"/>
    <w:basedOn w:val="Phngmcinhcuaoanvn"/>
    <w:rsid w:val="00122628"/>
  </w:style>
  <w:style w:type="character" w:customStyle="1" w:styleId="page-numbers-info">
    <w:name w:val="page-numbers-info"/>
    <w:basedOn w:val="Phngmcinhcuaoanvn"/>
    <w:rsid w:val="00122628"/>
  </w:style>
  <w:style w:type="paragraph" w:styleId="Bantailiu">
    <w:name w:val="Document Map"/>
    <w:basedOn w:val="Binhthng"/>
    <w:link w:val="BantailiuChar"/>
    <w:uiPriority w:val="99"/>
    <w:semiHidden/>
    <w:rsid w:val="00122628"/>
    <w:pPr>
      <w:shd w:val="clear" w:color="auto" w:fill="000080"/>
      <w:spacing w:line="360" w:lineRule="auto"/>
    </w:pPr>
    <w:rPr>
      <w:rFonts w:ascii="Tahoma" w:hAnsi="Tahoma" w:cs="Tahoma"/>
      <w:sz w:val="20"/>
      <w:szCs w:val="20"/>
    </w:rPr>
  </w:style>
  <w:style w:type="character" w:customStyle="1" w:styleId="BantailiuChar">
    <w:name w:val="Bản đồ tài liệu Char"/>
    <w:basedOn w:val="Phngmcinhcuaoanvn"/>
    <w:link w:val="Bantailiu"/>
    <w:uiPriority w:val="99"/>
    <w:semiHidden/>
    <w:rsid w:val="00122628"/>
    <w:rPr>
      <w:rFonts w:ascii="Tahoma" w:hAnsi="Tahoma" w:cs="Tahoma"/>
      <w:shd w:val="clear" w:color="auto" w:fill="000080"/>
    </w:rPr>
  </w:style>
  <w:style w:type="paragraph" w:customStyle="1" w:styleId="pp-first">
    <w:name w:val="p p-first"/>
    <w:basedOn w:val="Binhthng"/>
    <w:rsid w:val="00122628"/>
    <w:pPr>
      <w:spacing w:before="100" w:beforeAutospacing="1" w:after="100" w:afterAutospacing="1" w:line="360" w:lineRule="auto"/>
    </w:pPr>
    <w:rPr>
      <w:lang w:eastAsia="ko-KR"/>
    </w:rPr>
  </w:style>
  <w:style w:type="character" w:customStyle="1" w:styleId="ref-title">
    <w:name w:val="ref-title"/>
    <w:basedOn w:val="Phngmcinhcuaoanvn"/>
    <w:rsid w:val="00122628"/>
  </w:style>
  <w:style w:type="character" w:customStyle="1" w:styleId="mixed-citation">
    <w:name w:val="mixed-citation"/>
    <w:basedOn w:val="Phngmcinhcuaoanvn"/>
    <w:rsid w:val="00122628"/>
  </w:style>
  <w:style w:type="character" w:customStyle="1" w:styleId="cit">
    <w:name w:val="cit"/>
    <w:basedOn w:val="Phngmcinhcuaoanvn"/>
    <w:rsid w:val="00122628"/>
  </w:style>
  <w:style w:type="character" w:customStyle="1" w:styleId="VnbanCcchuChar">
    <w:name w:val="Văn bản Cước chú Char"/>
    <w:basedOn w:val="Phngmcinhcuaoanvn"/>
    <w:link w:val="VnbanCcchu"/>
    <w:uiPriority w:val="99"/>
    <w:semiHidden/>
    <w:rsid w:val="00122628"/>
  </w:style>
  <w:style w:type="paragraph" w:styleId="VnbanCcchu">
    <w:name w:val="footnote text"/>
    <w:basedOn w:val="Binhthng"/>
    <w:link w:val="VnbanCcchuChar"/>
    <w:uiPriority w:val="99"/>
    <w:semiHidden/>
    <w:rsid w:val="00122628"/>
    <w:pPr>
      <w:spacing w:line="360" w:lineRule="auto"/>
    </w:pPr>
    <w:rPr>
      <w:sz w:val="20"/>
      <w:szCs w:val="20"/>
    </w:rPr>
  </w:style>
  <w:style w:type="character" w:customStyle="1" w:styleId="FootnoteTextChar1">
    <w:name w:val="Footnote Text Char1"/>
    <w:basedOn w:val="Phngmcinhcuaoanvn"/>
    <w:uiPriority w:val="99"/>
    <w:semiHidden/>
    <w:rsid w:val="00122628"/>
  </w:style>
  <w:style w:type="character" w:styleId="ThamchiuChuthich">
    <w:name w:val="annotation reference"/>
    <w:uiPriority w:val="99"/>
    <w:rsid w:val="00122628"/>
    <w:rPr>
      <w:sz w:val="16"/>
      <w:szCs w:val="16"/>
    </w:rPr>
  </w:style>
  <w:style w:type="paragraph" w:styleId="VnbanChuthich">
    <w:name w:val="annotation text"/>
    <w:basedOn w:val="Binhthng"/>
    <w:link w:val="VnbanChuthichChar"/>
    <w:uiPriority w:val="99"/>
    <w:rsid w:val="00122628"/>
    <w:pPr>
      <w:spacing w:line="360" w:lineRule="auto"/>
    </w:pPr>
    <w:rPr>
      <w:sz w:val="20"/>
      <w:szCs w:val="20"/>
    </w:rPr>
  </w:style>
  <w:style w:type="character" w:customStyle="1" w:styleId="VnbanChuthichChar">
    <w:name w:val="Văn bản Chú thích Char"/>
    <w:basedOn w:val="Phngmcinhcuaoanvn"/>
    <w:link w:val="VnbanChuthich"/>
    <w:uiPriority w:val="99"/>
    <w:rsid w:val="00122628"/>
  </w:style>
  <w:style w:type="paragraph" w:styleId="ChuChuthich">
    <w:name w:val="annotation subject"/>
    <w:basedOn w:val="VnbanChuthich"/>
    <w:next w:val="VnbanChuthich"/>
    <w:link w:val="ChuChuthichChar"/>
    <w:uiPriority w:val="99"/>
    <w:rsid w:val="00122628"/>
    <w:rPr>
      <w:b/>
      <w:bCs/>
    </w:rPr>
  </w:style>
  <w:style w:type="character" w:customStyle="1" w:styleId="ChuChuthichChar">
    <w:name w:val="Chủ đề Chú thích Char"/>
    <w:basedOn w:val="VnbanChuthichChar"/>
    <w:link w:val="ChuChuthich"/>
    <w:uiPriority w:val="99"/>
    <w:rsid w:val="00122628"/>
    <w:rPr>
      <w:b/>
      <w:bCs/>
    </w:rPr>
  </w:style>
  <w:style w:type="character" w:customStyle="1" w:styleId="nlm-given-names">
    <w:name w:val="nlm-given-names"/>
    <w:rsid w:val="00122628"/>
  </w:style>
  <w:style w:type="character" w:customStyle="1" w:styleId="nlm-surname">
    <w:name w:val="nlm-surname"/>
    <w:rsid w:val="00122628"/>
  </w:style>
  <w:style w:type="character" w:customStyle="1" w:styleId="fontstyle21">
    <w:name w:val="fontstyle21"/>
    <w:rsid w:val="00122628"/>
    <w:rPr>
      <w:rFonts w:ascii="VnURWPalladioL-Bold" w:hAnsi="VnURWPalladioL-Bold" w:hint="default"/>
      <w:b/>
      <w:bCs/>
      <w:i w:val="0"/>
      <w:iCs w:val="0"/>
      <w:color w:val="000000"/>
      <w:sz w:val="20"/>
      <w:szCs w:val="20"/>
    </w:rPr>
  </w:style>
  <w:style w:type="character" w:customStyle="1" w:styleId="fontstyle31">
    <w:name w:val="fontstyle31"/>
    <w:rsid w:val="00122628"/>
    <w:rPr>
      <w:rFonts w:ascii="AdvOTe4ea7247+20" w:hAnsi="AdvOTe4ea7247+20" w:hint="default"/>
      <w:b w:val="0"/>
      <w:bCs w:val="0"/>
      <w:i w:val="0"/>
      <w:iCs w:val="0"/>
      <w:color w:val="000000"/>
      <w:sz w:val="12"/>
      <w:szCs w:val="12"/>
    </w:rPr>
  </w:style>
  <w:style w:type="character" w:customStyle="1" w:styleId="fontstyle41">
    <w:name w:val="fontstyle41"/>
    <w:rsid w:val="00122628"/>
    <w:rPr>
      <w:rFonts w:ascii="AdvOT3e16243d+fb" w:hAnsi="AdvOT3e16243d+fb" w:hint="default"/>
      <w:b w:val="0"/>
      <w:bCs w:val="0"/>
      <w:i w:val="0"/>
      <w:iCs w:val="0"/>
      <w:color w:val="000000"/>
      <w:sz w:val="14"/>
      <w:szCs w:val="14"/>
    </w:rPr>
  </w:style>
  <w:style w:type="character" w:customStyle="1" w:styleId="fontstyle11">
    <w:name w:val="fontstyle11"/>
    <w:rsid w:val="00122628"/>
    <w:rPr>
      <w:rFonts w:ascii="AdvOT524d0d6c" w:hAnsi="AdvOT524d0d6c" w:hint="default"/>
      <w:b w:val="0"/>
      <w:bCs w:val="0"/>
      <w:i w:val="0"/>
      <w:iCs w:val="0"/>
      <w:color w:val="000000"/>
      <w:sz w:val="20"/>
      <w:szCs w:val="20"/>
    </w:rPr>
  </w:style>
  <w:style w:type="paragraph" w:customStyle="1" w:styleId="10">
    <w:name w:val="10"/>
    <w:basedOn w:val="Binhthng"/>
    <w:qFormat/>
    <w:rsid w:val="00122628"/>
    <w:pPr>
      <w:spacing w:after="200" w:line="276" w:lineRule="auto"/>
      <w:jc w:val="both"/>
    </w:pPr>
    <w:rPr>
      <w:rFonts w:eastAsia="Calibri"/>
      <w:b/>
      <w:caps/>
      <w:color w:val="000000"/>
      <w:sz w:val="28"/>
      <w:szCs w:val="28"/>
    </w:rPr>
  </w:style>
  <w:style w:type="character" w:customStyle="1" w:styleId="author-sup-separator">
    <w:name w:val="author-sup-separator"/>
    <w:rsid w:val="00122628"/>
  </w:style>
  <w:style w:type="character" w:customStyle="1" w:styleId="authorsuper">
    <w:name w:val="authorsuper"/>
    <w:basedOn w:val="Phngmcinhcuaoanvn"/>
    <w:rsid w:val="00122628"/>
  </w:style>
  <w:style w:type="character" w:customStyle="1" w:styleId="authors-list-item">
    <w:name w:val="authors-list-item"/>
    <w:basedOn w:val="Phngmcinhcuaoanvn"/>
    <w:rsid w:val="00122628"/>
  </w:style>
  <w:style w:type="character" w:customStyle="1" w:styleId="comma">
    <w:name w:val="comma"/>
    <w:basedOn w:val="Phngmcinhcuaoanvn"/>
    <w:rsid w:val="00122628"/>
  </w:style>
  <w:style w:type="character" w:customStyle="1" w:styleId="period">
    <w:name w:val="period"/>
    <w:basedOn w:val="Phngmcinhcuaoanvn"/>
    <w:rsid w:val="00122628"/>
  </w:style>
  <w:style w:type="character" w:customStyle="1" w:styleId="docsum-authors">
    <w:name w:val="docsum-authors"/>
    <w:basedOn w:val="Phngmcinhcuaoanvn"/>
    <w:rsid w:val="00122628"/>
  </w:style>
  <w:style w:type="character" w:customStyle="1" w:styleId="docsum-journal-citation">
    <w:name w:val="docsum-journal-citation"/>
    <w:basedOn w:val="Phngmcinhcuaoanvn"/>
    <w:rsid w:val="00122628"/>
  </w:style>
  <w:style w:type="paragraph" w:customStyle="1" w:styleId="CharCharChar">
    <w:name w:val="Char Char Char"/>
    <w:basedOn w:val="Binhthng"/>
    <w:next w:val="Binhthng"/>
    <w:autoRedefine/>
    <w:semiHidden/>
    <w:rsid w:val="00122628"/>
    <w:pPr>
      <w:spacing w:before="120" w:after="120" w:line="312" w:lineRule="auto"/>
    </w:pPr>
    <w:rPr>
      <w:sz w:val="28"/>
      <w:szCs w:val="28"/>
    </w:rPr>
  </w:style>
  <w:style w:type="character" w:customStyle="1" w:styleId="highlight">
    <w:name w:val="highlight"/>
    <w:rsid w:val="00825B1A"/>
    <w:rPr>
      <w:rFonts w:cs="Times New Roman"/>
    </w:rPr>
  </w:style>
  <w:style w:type="character" w:customStyle="1" w:styleId="u4Char">
    <w:name w:val="Đầu đề 4 Char"/>
    <w:basedOn w:val="Phngmcinhcuaoanvn"/>
    <w:link w:val="u4"/>
    <w:uiPriority w:val="9"/>
    <w:rsid w:val="003C0D4D"/>
    <w:rPr>
      <w:rFonts w:ascii="Cambria" w:eastAsia="Calibri" w:hAnsi="Cambria"/>
      <w:b/>
      <w:bCs/>
      <w:i/>
      <w:iCs/>
      <w:color w:val="4F81BD"/>
      <w:sz w:val="28"/>
      <w:lang w:val="x-none" w:eastAsia="x-none"/>
    </w:rPr>
  </w:style>
  <w:style w:type="character" w:customStyle="1" w:styleId="u6Char">
    <w:name w:val="Đầu đề 6 Char"/>
    <w:basedOn w:val="Phngmcinhcuaoanvn"/>
    <w:link w:val="u6"/>
    <w:uiPriority w:val="9"/>
    <w:rsid w:val="003C0D4D"/>
    <w:rPr>
      <w:rFonts w:ascii="Cambria" w:eastAsia="Calibri" w:hAnsi="Cambria"/>
      <w:i/>
      <w:iCs/>
      <w:color w:val="243F60"/>
      <w:sz w:val="28"/>
      <w:lang w:val="x-none" w:eastAsia="x-none"/>
    </w:rPr>
  </w:style>
  <w:style w:type="character" w:customStyle="1" w:styleId="u7Char">
    <w:name w:val="Đầu đề 7 Char"/>
    <w:basedOn w:val="Phngmcinhcuaoanvn"/>
    <w:link w:val="u7"/>
    <w:uiPriority w:val="9"/>
    <w:rsid w:val="003C0D4D"/>
    <w:rPr>
      <w:rFonts w:ascii="Cambria" w:eastAsia="Calibri" w:hAnsi="Cambria"/>
      <w:i/>
      <w:iCs/>
      <w:color w:val="404040"/>
      <w:sz w:val="28"/>
      <w:lang w:val="x-none" w:eastAsia="x-none"/>
    </w:rPr>
  </w:style>
  <w:style w:type="character" w:customStyle="1" w:styleId="u8Char">
    <w:name w:val="Đầu đề 8 Char"/>
    <w:basedOn w:val="Phngmcinhcuaoanvn"/>
    <w:link w:val="u8"/>
    <w:uiPriority w:val="9"/>
    <w:rsid w:val="003C0D4D"/>
    <w:rPr>
      <w:rFonts w:ascii="Cambria" w:eastAsia="Calibri" w:hAnsi="Cambria"/>
      <w:color w:val="404040"/>
      <w:lang w:val="x-none" w:eastAsia="x-none"/>
    </w:rPr>
  </w:style>
  <w:style w:type="character" w:customStyle="1" w:styleId="u9Char">
    <w:name w:val="Đầu đề 9 Char"/>
    <w:basedOn w:val="Phngmcinhcuaoanvn"/>
    <w:link w:val="u9"/>
    <w:uiPriority w:val="9"/>
    <w:rsid w:val="003C0D4D"/>
    <w:rPr>
      <w:rFonts w:ascii="Cambria" w:eastAsia="Calibri" w:hAnsi="Cambria"/>
      <w:i/>
      <w:iCs/>
      <w:color w:val="404040"/>
      <w:lang w:val="x-none" w:eastAsia="x-none"/>
    </w:rPr>
  </w:style>
  <w:style w:type="paragraph" w:customStyle="1" w:styleId="3">
    <w:name w:val="3"/>
    <w:basedOn w:val="Binhthng"/>
    <w:link w:val="3Char"/>
    <w:qFormat/>
    <w:rsid w:val="003C0D4D"/>
    <w:pPr>
      <w:spacing w:line="360" w:lineRule="auto"/>
    </w:pPr>
    <w:rPr>
      <w:b/>
      <w:bCs/>
      <w:i/>
      <w:sz w:val="28"/>
      <w:szCs w:val="28"/>
      <w:lang w:val="sv-SE"/>
    </w:rPr>
  </w:style>
  <w:style w:type="character" w:customStyle="1" w:styleId="3Char">
    <w:name w:val="3 Char"/>
    <w:link w:val="3"/>
    <w:rsid w:val="003C0D4D"/>
    <w:rPr>
      <w:b/>
      <w:bCs/>
      <w:i/>
      <w:sz w:val="28"/>
      <w:szCs w:val="28"/>
      <w:lang w:val="sv-SE"/>
    </w:rPr>
  </w:style>
  <w:style w:type="character" w:customStyle="1" w:styleId="metadata--author-name">
    <w:name w:val="metadata--author-name"/>
    <w:basedOn w:val="Phngmcinhcuaoanvn"/>
    <w:rsid w:val="003C0D4D"/>
  </w:style>
  <w:style w:type="character" w:customStyle="1" w:styleId="given-name">
    <w:name w:val="given-name"/>
    <w:basedOn w:val="Phngmcinhcuaoanvn"/>
    <w:rsid w:val="003C0D4D"/>
  </w:style>
  <w:style w:type="character" w:customStyle="1" w:styleId="text">
    <w:name w:val="text"/>
    <w:basedOn w:val="Phngmcinhcuaoanvn"/>
    <w:rsid w:val="003C0D4D"/>
  </w:style>
  <w:style w:type="paragraph" w:styleId="ThnVnban">
    <w:name w:val="Body Text"/>
    <w:basedOn w:val="Binhthng"/>
    <w:link w:val="ThnVnbanChar"/>
    <w:uiPriority w:val="1"/>
    <w:qFormat/>
    <w:rsid w:val="003C0D4D"/>
    <w:pPr>
      <w:widowControl w:val="0"/>
      <w:autoSpaceDE w:val="0"/>
      <w:autoSpaceDN w:val="0"/>
      <w:ind w:left="550"/>
    </w:pPr>
    <w:rPr>
      <w:rFonts w:ascii="Cambria" w:eastAsia="Cambria" w:hAnsi="Cambria" w:cs="Cambria"/>
      <w:sz w:val="18"/>
      <w:szCs w:val="18"/>
    </w:rPr>
  </w:style>
  <w:style w:type="character" w:customStyle="1" w:styleId="ThnVnbanChar">
    <w:name w:val="Thân Văn bản Char"/>
    <w:basedOn w:val="Phngmcinhcuaoanvn"/>
    <w:link w:val="ThnVnban"/>
    <w:uiPriority w:val="1"/>
    <w:rsid w:val="003C0D4D"/>
    <w:rPr>
      <w:rFonts w:ascii="Cambria" w:eastAsia="Cambria" w:hAnsi="Cambria" w:cs="Cambria"/>
      <w:sz w:val="18"/>
      <w:szCs w:val="18"/>
    </w:rPr>
  </w:style>
  <w:style w:type="paragraph" w:customStyle="1" w:styleId="Dmuc1">
    <w:name w:val="Dmuc1"/>
    <w:basedOn w:val="Binhthng"/>
    <w:link w:val="Dmuc1Char"/>
    <w:uiPriority w:val="99"/>
    <w:rsid w:val="003C0D4D"/>
    <w:pPr>
      <w:spacing w:before="120" w:after="120" w:line="336" w:lineRule="auto"/>
      <w:ind w:firstLine="567"/>
      <w:jc w:val="both"/>
    </w:pPr>
    <w:rPr>
      <w:rFonts w:eastAsia="Calibri"/>
      <w:sz w:val="28"/>
      <w:szCs w:val="28"/>
      <w:lang w:val="x-none" w:eastAsia="x-none"/>
    </w:rPr>
  </w:style>
  <w:style w:type="character" w:customStyle="1" w:styleId="Dmuc1Char">
    <w:name w:val="Dmuc1 Char"/>
    <w:link w:val="Dmuc1"/>
    <w:uiPriority w:val="99"/>
    <w:locked/>
    <w:rsid w:val="003C0D4D"/>
    <w:rPr>
      <w:rFonts w:eastAsia="Calibri"/>
      <w:sz w:val="28"/>
      <w:szCs w:val="28"/>
      <w:lang w:val="x-none" w:eastAsia="x-none"/>
    </w:rPr>
  </w:style>
  <w:style w:type="paragraph" w:customStyle="1" w:styleId="06mc1">
    <w:name w:val="06 mục 1"/>
    <w:aliases w:val="2,1"/>
    <w:basedOn w:val="u6"/>
    <w:link w:val="1Char"/>
    <w:qFormat/>
    <w:rsid w:val="003C0D4D"/>
    <w:pPr>
      <w:keepLines w:val="0"/>
      <w:widowControl w:val="0"/>
      <w:numPr>
        <w:ilvl w:val="7"/>
        <w:numId w:val="4"/>
      </w:numPr>
      <w:tabs>
        <w:tab w:val="left" w:pos="425"/>
      </w:tabs>
      <w:spacing w:before="0" w:line="360" w:lineRule="auto"/>
      <w:ind w:left="7200" w:hanging="1080"/>
    </w:pPr>
    <w:rPr>
      <w:rFonts w:ascii="Times New Roman" w:hAnsi="Times New Roman"/>
      <w:b/>
      <w:bCs/>
      <w:i w:val="0"/>
      <w:iCs w:val="0"/>
      <w:color w:val="auto"/>
      <w:shd w:val="clear" w:color="auto" w:fill="FFFFFF"/>
    </w:rPr>
  </w:style>
  <w:style w:type="character" w:customStyle="1" w:styleId="1Char">
    <w:name w:val="1 Char"/>
    <w:link w:val="06mc1"/>
    <w:locked/>
    <w:rsid w:val="003C0D4D"/>
    <w:rPr>
      <w:rFonts w:eastAsia="Calibri"/>
      <w:b/>
      <w:bCs/>
      <w:sz w:val="28"/>
      <w:lang w:val="x-none" w:eastAsia="x-none"/>
    </w:rPr>
  </w:style>
  <w:style w:type="paragraph" w:customStyle="1" w:styleId="07mc1">
    <w:name w:val="07 mục 1"/>
    <w:aliases w:val="21,11"/>
    <w:basedOn w:val="u8"/>
    <w:uiPriority w:val="99"/>
    <w:rsid w:val="003C0D4D"/>
    <w:pPr>
      <w:keepLines w:val="0"/>
      <w:widowControl w:val="0"/>
      <w:tabs>
        <w:tab w:val="left" w:pos="425"/>
      </w:tabs>
      <w:autoSpaceDE w:val="0"/>
      <w:autoSpaceDN w:val="0"/>
      <w:adjustRightInd w:val="0"/>
      <w:spacing w:before="0" w:line="360" w:lineRule="auto"/>
      <w:ind w:left="10008" w:hanging="1440"/>
    </w:pPr>
    <w:rPr>
      <w:rFonts w:ascii="Times New Roman" w:hAnsi="Times New Roman"/>
      <w:b/>
      <w:iCs/>
      <w:color w:val="auto"/>
      <w:sz w:val="28"/>
      <w:szCs w:val="24"/>
    </w:rPr>
  </w:style>
  <w:style w:type="paragraph" w:customStyle="1" w:styleId="para">
    <w:name w:val="para"/>
    <w:basedOn w:val="Binhthng"/>
    <w:uiPriority w:val="99"/>
    <w:rsid w:val="003C0D4D"/>
    <w:pPr>
      <w:spacing w:before="100" w:beforeAutospacing="1" w:after="100" w:afterAutospacing="1"/>
    </w:pPr>
  </w:style>
  <w:style w:type="character" w:customStyle="1" w:styleId="citationref">
    <w:name w:val="citationref"/>
    <w:uiPriority w:val="99"/>
    <w:rsid w:val="003C0D4D"/>
    <w:rPr>
      <w:rFonts w:cs="Times New Roman"/>
    </w:rPr>
  </w:style>
  <w:style w:type="character" w:customStyle="1" w:styleId="externalref">
    <w:name w:val="externalref"/>
    <w:uiPriority w:val="99"/>
    <w:rsid w:val="003C0D4D"/>
    <w:rPr>
      <w:rFonts w:cs="Times New Roman"/>
    </w:rPr>
  </w:style>
  <w:style w:type="character" w:customStyle="1" w:styleId="refsource">
    <w:name w:val="refsource"/>
    <w:uiPriority w:val="99"/>
    <w:rsid w:val="003C0D4D"/>
    <w:rPr>
      <w:rFonts w:cs="Times New Roman"/>
    </w:rPr>
  </w:style>
  <w:style w:type="paragraph" w:customStyle="1" w:styleId="H">
    <w:name w:val="H"/>
    <w:basedOn w:val="Binhthng"/>
    <w:qFormat/>
    <w:rsid w:val="003C0D4D"/>
    <w:pPr>
      <w:spacing w:line="360" w:lineRule="auto"/>
      <w:jc w:val="center"/>
      <w:outlineLvl w:val="0"/>
    </w:pPr>
    <w:rPr>
      <w:b/>
      <w:i/>
      <w:sz w:val="28"/>
      <w:szCs w:val="28"/>
      <w:lang w:val="vi-VN" w:eastAsia="vi-VN"/>
    </w:rPr>
  </w:style>
  <w:style w:type="character" w:customStyle="1" w:styleId="VnbanChuthichcuiChar">
    <w:name w:val="Văn bản Chú thích cuối Char"/>
    <w:basedOn w:val="Phngmcinhcuaoanvn"/>
    <w:link w:val="VnbanChuthichcui"/>
    <w:uiPriority w:val="99"/>
    <w:semiHidden/>
    <w:rsid w:val="003C0D4D"/>
    <w:rPr>
      <w:rFonts w:eastAsia="Calibri"/>
    </w:rPr>
  </w:style>
  <w:style w:type="paragraph" w:styleId="VnbanChuthichcui">
    <w:name w:val="endnote text"/>
    <w:basedOn w:val="Binhthng"/>
    <w:link w:val="VnbanChuthichcuiChar"/>
    <w:uiPriority w:val="99"/>
    <w:semiHidden/>
    <w:unhideWhenUsed/>
    <w:rsid w:val="003C0D4D"/>
    <w:pPr>
      <w:spacing w:before="120" w:after="120" w:line="336" w:lineRule="auto"/>
      <w:ind w:firstLine="567"/>
      <w:jc w:val="both"/>
    </w:pPr>
    <w:rPr>
      <w:rFonts w:eastAsia="Calibri"/>
      <w:sz w:val="20"/>
      <w:szCs w:val="20"/>
    </w:rPr>
  </w:style>
  <w:style w:type="character" w:customStyle="1" w:styleId="EndnoteTextChar1">
    <w:name w:val="Endnote Text Char1"/>
    <w:basedOn w:val="Phngmcinhcuaoanvn"/>
    <w:uiPriority w:val="99"/>
    <w:semiHidden/>
    <w:rsid w:val="003C0D4D"/>
  </w:style>
  <w:style w:type="paragraph" w:customStyle="1" w:styleId="headinganchor">
    <w:name w:val="headinganchor"/>
    <w:basedOn w:val="Binhthng"/>
    <w:rsid w:val="003C0D4D"/>
    <w:pPr>
      <w:spacing w:before="100" w:beforeAutospacing="1" w:after="100" w:afterAutospacing="1"/>
    </w:pPr>
  </w:style>
  <w:style w:type="character" w:customStyle="1" w:styleId="h3">
    <w:name w:val="h3"/>
    <w:rsid w:val="003C0D4D"/>
  </w:style>
  <w:style w:type="character" w:customStyle="1" w:styleId="headingendmark">
    <w:name w:val="headingendmark"/>
    <w:rsid w:val="003C0D4D"/>
  </w:style>
  <w:style w:type="character" w:customStyle="1" w:styleId="h2">
    <w:name w:val="h2"/>
    <w:rsid w:val="003C0D4D"/>
  </w:style>
  <w:style w:type="paragraph" w:styleId="DanhmucCnc">
    <w:name w:val="table of authorities"/>
    <w:basedOn w:val="Binhthng"/>
    <w:next w:val="Binhthng"/>
    <w:uiPriority w:val="99"/>
    <w:unhideWhenUsed/>
    <w:rsid w:val="003C0D4D"/>
    <w:pPr>
      <w:spacing w:line="336" w:lineRule="auto"/>
      <w:ind w:left="260" w:hanging="260"/>
    </w:pPr>
    <w:rPr>
      <w:rFonts w:asciiTheme="minorHAnsi" w:eastAsia="Calibri" w:hAnsiTheme="minorHAnsi" w:cstheme="minorHAnsi"/>
      <w:sz w:val="20"/>
      <w:szCs w:val="20"/>
    </w:rPr>
  </w:style>
  <w:style w:type="paragraph" w:styleId="uDanhmucCnc">
    <w:name w:val="toa heading"/>
    <w:basedOn w:val="Binhthng"/>
    <w:next w:val="Binhthng"/>
    <w:uiPriority w:val="99"/>
    <w:unhideWhenUsed/>
    <w:rsid w:val="003C0D4D"/>
    <w:pPr>
      <w:spacing w:before="120" w:after="120" w:line="336" w:lineRule="auto"/>
      <w:ind w:firstLine="567"/>
    </w:pPr>
    <w:rPr>
      <w:rFonts w:asciiTheme="minorHAnsi" w:eastAsia="Calibri" w:hAnsiTheme="minorHAnsi" w:cstheme="minorHAnsi"/>
      <w:sz w:val="20"/>
      <w:szCs w:val="20"/>
      <w:u w:val="single"/>
    </w:rPr>
  </w:style>
  <w:style w:type="table" w:styleId="LiBang">
    <w:name w:val="Table Grid"/>
    <w:basedOn w:val="BangThngthng"/>
    <w:uiPriority w:val="39"/>
    <w:rsid w:val="003C0D4D"/>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u1"/>
    <w:link w:val="AChar"/>
    <w:qFormat/>
    <w:rsid w:val="006963D2"/>
    <w:pPr>
      <w:tabs>
        <w:tab w:val="left" w:pos="9072"/>
        <w:tab w:val="left" w:pos="9356"/>
      </w:tabs>
      <w:spacing w:before="0" w:after="0" w:line="360" w:lineRule="auto"/>
      <w:jc w:val="center"/>
    </w:pPr>
    <w:rPr>
      <w:rFonts w:ascii="Times New Roman" w:hAnsi="Times New Roman"/>
      <w:iCs/>
      <w:color w:val="000000"/>
      <w:spacing w:val="-4"/>
      <w:kern w:val="0"/>
      <w:position w:val="-4"/>
      <w:sz w:val="28"/>
      <w:szCs w:val="28"/>
      <w:lang w:eastAsia="x-none"/>
    </w:rPr>
  </w:style>
  <w:style w:type="character" w:customStyle="1" w:styleId="AChar">
    <w:name w:val="A Char"/>
    <w:link w:val="A"/>
    <w:rsid w:val="006963D2"/>
    <w:rPr>
      <w:b/>
      <w:bCs/>
      <w:iCs/>
      <w:color w:val="000000"/>
      <w:spacing w:val="-4"/>
      <w:position w:val="-4"/>
      <w:sz w:val="28"/>
      <w:szCs w:val="28"/>
      <w:lang w:eastAsia="x-none"/>
    </w:rPr>
  </w:style>
  <w:style w:type="character" w:customStyle="1" w:styleId="ChuthichChar">
    <w:name w:val="Chú thích Char"/>
    <w:aliases w:val="Bảng Char"/>
    <w:link w:val="Chuthich"/>
    <w:uiPriority w:val="35"/>
    <w:rsid w:val="003D7F4B"/>
    <w:rPr>
      <w:b/>
      <w:bCs/>
    </w:rPr>
  </w:style>
  <w:style w:type="paragraph" w:styleId="Tiuphu">
    <w:name w:val="Subtitle"/>
    <w:basedOn w:val="Binhthng"/>
    <w:next w:val="Binhthng"/>
    <w:link w:val="TiuphuChar"/>
    <w:uiPriority w:val="11"/>
    <w:qFormat/>
    <w:rsid w:val="003D7F4B"/>
    <w:pPr>
      <w:numPr>
        <w:ilvl w:val="1"/>
      </w:numPr>
      <w:spacing w:after="160" w:line="259" w:lineRule="auto"/>
      <w:ind w:firstLine="284"/>
    </w:pPr>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character" w:customStyle="1" w:styleId="TiuphuChar">
    <w:name w:val="Tiêu đề phụ Char"/>
    <w:basedOn w:val="Phngmcinhcuaoanvn"/>
    <w:link w:val="Tiuphu"/>
    <w:uiPriority w:val="11"/>
    <w:rsid w:val="003D7F4B"/>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paragraph" w:styleId="Litrichdn">
    <w:name w:val="Quote"/>
    <w:basedOn w:val="Binhthng"/>
    <w:next w:val="Binhthng"/>
    <w:link w:val="LitrichdnChar"/>
    <w:uiPriority w:val="29"/>
    <w:qFormat/>
    <w:rsid w:val="003D7F4B"/>
    <w:pPr>
      <w:spacing w:before="160" w:after="160" w:line="259" w:lineRule="auto"/>
      <w:jc w:val="center"/>
    </w:pPr>
    <w:rPr>
      <w:rFonts w:eastAsiaTheme="minorHAnsi"/>
      <w:i/>
      <w:iCs/>
      <w:color w:val="404040" w:themeColor="text1" w:themeTint="BF"/>
      <w:kern w:val="2"/>
      <w:sz w:val="26"/>
      <w:szCs w:val="26"/>
      <w:lang w:val="vi-VN"/>
      <w14:ligatures w14:val="standardContextual"/>
    </w:rPr>
  </w:style>
  <w:style w:type="character" w:customStyle="1" w:styleId="LitrichdnChar">
    <w:name w:val="Lời trích dẫn Char"/>
    <w:basedOn w:val="Phngmcinhcuaoanvn"/>
    <w:link w:val="Litrichdn"/>
    <w:uiPriority w:val="29"/>
    <w:rsid w:val="003D7F4B"/>
    <w:rPr>
      <w:rFonts w:eastAsiaTheme="minorHAnsi"/>
      <w:i/>
      <w:iCs/>
      <w:color w:val="404040" w:themeColor="text1" w:themeTint="BF"/>
      <w:kern w:val="2"/>
      <w:sz w:val="26"/>
      <w:szCs w:val="26"/>
      <w:lang w:val="vi-VN"/>
      <w14:ligatures w14:val="standardContextual"/>
    </w:rPr>
  </w:style>
  <w:style w:type="character" w:styleId="NhnmnhThm">
    <w:name w:val="Intense Emphasis"/>
    <w:basedOn w:val="Phngmcinhcuaoanvn"/>
    <w:uiPriority w:val="21"/>
    <w:qFormat/>
    <w:rsid w:val="003D7F4B"/>
    <w:rPr>
      <w:i/>
      <w:iCs/>
      <w:color w:val="365F91" w:themeColor="accent1" w:themeShade="BF"/>
    </w:rPr>
  </w:style>
  <w:style w:type="paragraph" w:styleId="Nhaykepm">
    <w:name w:val="Intense Quote"/>
    <w:basedOn w:val="Binhthng"/>
    <w:next w:val="Binhthng"/>
    <w:link w:val="NhaykepmChar"/>
    <w:uiPriority w:val="30"/>
    <w:qFormat/>
    <w:rsid w:val="003D7F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eastAsiaTheme="minorHAnsi"/>
      <w:i/>
      <w:iCs/>
      <w:color w:val="365F91" w:themeColor="accent1" w:themeShade="BF"/>
      <w:kern w:val="2"/>
      <w:sz w:val="26"/>
      <w:szCs w:val="26"/>
      <w:lang w:val="vi-VN"/>
      <w14:ligatures w14:val="standardContextual"/>
    </w:rPr>
  </w:style>
  <w:style w:type="character" w:customStyle="1" w:styleId="NhaykepmChar">
    <w:name w:val="Nháy kép Đậm Char"/>
    <w:basedOn w:val="Phngmcinhcuaoanvn"/>
    <w:link w:val="Nhaykepm"/>
    <w:uiPriority w:val="30"/>
    <w:rsid w:val="003D7F4B"/>
    <w:rPr>
      <w:rFonts w:eastAsiaTheme="minorHAnsi"/>
      <w:i/>
      <w:iCs/>
      <w:color w:val="365F91" w:themeColor="accent1" w:themeShade="BF"/>
      <w:kern w:val="2"/>
      <w:sz w:val="26"/>
      <w:szCs w:val="26"/>
      <w:lang w:val="vi-VN"/>
      <w14:ligatures w14:val="standardContextual"/>
    </w:rPr>
  </w:style>
  <w:style w:type="character" w:styleId="ThamchiuNhnmnh">
    <w:name w:val="Intense Reference"/>
    <w:basedOn w:val="Phngmcinhcuaoanvn"/>
    <w:uiPriority w:val="32"/>
    <w:qFormat/>
    <w:rsid w:val="003D7F4B"/>
    <w:rPr>
      <w:b/>
      <w:bCs/>
      <w:smallCaps/>
      <w:color w:val="365F91" w:themeColor="accent1" w:themeShade="BF"/>
      <w:spacing w:val="5"/>
    </w:rPr>
  </w:style>
  <w:style w:type="character" w:customStyle="1" w:styleId="CommentSubjectChar1">
    <w:name w:val="Comment Subject Char1"/>
    <w:basedOn w:val="VnbanChuthichChar"/>
    <w:uiPriority w:val="99"/>
    <w:semiHidden/>
    <w:rsid w:val="003D7F4B"/>
    <w:rPr>
      <w:rFonts w:asciiTheme="minorHAnsi" w:hAnsiTheme="minorHAnsi"/>
      <w:b/>
      <w:bCs/>
      <w:kern w:val="2"/>
      <w:sz w:val="20"/>
      <w:szCs w:val="20"/>
      <w14:ligatures w14:val="standardContextual"/>
    </w:rPr>
  </w:style>
  <w:style w:type="paragraph" w:customStyle="1" w:styleId="mb0">
    <w:name w:val="mb0"/>
    <w:basedOn w:val="Binhthng"/>
    <w:rsid w:val="003D7F4B"/>
    <w:pPr>
      <w:spacing w:before="100" w:beforeAutospacing="1" w:after="100" w:afterAutospacing="1"/>
    </w:pPr>
  </w:style>
  <w:style w:type="numbering" w:customStyle="1" w:styleId="NoList1">
    <w:name w:val="No List1"/>
    <w:next w:val="Khngco"/>
    <w:uiPriority w:val="99"/>
    <w:semiHidden/>
    <w:unhideWhenUsed/>
    <w:rsid w:val="003D7F4B"/>
  </w:style>
  <w:style w:type="paragraph" w:customStyle="1" w:styleId="CommentText1">
    <w:name w:val="Comment Text1"/>
    <w:basedOn w:val="Binhthng"/>
    <w:next w:val="VnbanChuthich"/>
    <w:uiPriority w:val="99"/>
    <w:unhideWhenUsed/>
    <w:rsid w:val="003D7F4B"/>
    <w:pPr>
      <w:spacing w:after="160"/>
    </w:pPr>
    <w:rPr>
      <w:rFonts w:ascii="Aptos" w:eastAsiaTheme="minorHAnsi" w:hAnsi="Aptos" w:cs="Arial"/>
      <w:kern w:val="2"/>
      <w:sz w:val="20"/>
      <w:szCs w:val="20"/>
      <w14:ligatures w14:val="standardContextual"/>
    </w:rPr>
  </w:style>
  <w:style w:type="character" w:customStyle="1" w:styleId="Hyperlink1">
    <w:name w:val="Hyperlink1"/>
    <w:basedOn w:val="Phngmcinhcuaoanvn"/>
    <w:uiPriority w:val="99"/>
    <w:unhideWhenUsed/>
    <w:rsid w:val="003D7F4B"/>
    <w:rPr>
      <w:color w:val="467886"/>
      <w:u w:val="single"/>
    </w:rPr>
  </w:style>
  <w:style w:type="character" w:customStyle="1" w:styleId="CommentTextChar1">
    <w:name w:val="Comment Text Char1"/>
    <w:basedOn w:val="Phngmcinhcuaoanvn"/>
    <w:uiPriority w:val="99"/>
    <w:semiHidden/>
    <w:rsid w:val="003D7F4B"/>
    <w:rPr>
      <w:sz w:val="20"/>
      <w:szCs w:val="20"/>
    </w:rPr>
  </w:style>
  <w:style w:type="character" w:customStyle="1" w:styleId="UnresolvedMention1">
    <w:name w:val="Unresolved Mention1"/>
    <w:basedOn w:val="Phngmcinhcuaoanvn"/>
    <w:uiPriority w:val="99"/>
    <w:semiHidden/>
    <w:unhideWhenUsed/>
    <w:rsid w:val="003D7F4B"/>
    <w:rPr>
      <w:color w:val="605E5C"/>
      <w:shd w:val="clear" w:color="auto" w:fill="E1DFDD"/>
    </w:rPr>
  </w:style>
  <w:style w:type="character" w:customStyle="1" w:styleId="FollowedHyperlink1">
    <w:name w:val="FollowedHyperlink1"/>
    <w:basedOn w:val="Phngmcinhcuaoanvn"/>
    <w:uiPriority w:val="99"/>
    <w:semiHidden/>
    <w:unhideWhenUsed/>
    <w:rsid w:val="003D7F4B"/>
    <w:rPr>
      <w:color w:val="96607D"/>
      <w:u w:val="single"/>
    </w:rPr>
  </w:style>
  <w:style w:type="paragraph" w:customStyle="1" w:styleId="Footer1">
    <w:name w:val="Footer1"/>
    <w:basedOn w:val="Binhthng"/>
    <w:next w:val="Chntrang"/>
    <w:uiPriority w:val="99"/>
    <w:unhideWhenUsed/>
    <w:rsid w:val="003D7F4B"/>
    <w:pPr>
      <w:tabs>
        <w:tab w:val="center" w:pos="4680"/>
        <w:tab w:val="right" w:pos="9360"/>
      </w:tabs>
    </w:pPr>
    <w:rPr>
      <w:rFonts w:ascii="Aptos" w:eastAsiaTheme="minorHAnsi" w:hAnsi="Aptos" w:cs="Arial"/>
      <w:sz w:val="22"/>
      <w:szCs w:val="22"/>
      <w:lang w:val="en-GB"/>
    </w:rPr>
  </w:style>
  <w:style w:type="paragraph" w:customStyle="1" w:styleId="TOC21">
    <w:name w:val="TOC 21"/>
    <w:basedOn w:val="Binhthng"/>
    <w:next w:val="Binhthng"/>
    <w:autoRedefine/>
    <w:uiPriority w:val="39"/>
    <w:unhideWhenUsed/>
    <w:rsid w:val="003D7F4B"/>
    <w:pPr>
      <w:spacing w:after="100" w:line="259" w:lineRule="auto"/>
      <w:ind w:left="220"/>
    </w:pPr>
    <w:rPr>
      <w:rFonts w:asciiTheme="minorHAnsi" w:eastAsia="Yu Gothic" w:hAnsiTheme="minorHAnsi"/>
      <w:sz w:val="22"/>
      <w:szCs w:val="22"/>
    </w:rPr>
  </w:style>
  <w:style w:type="paragraph" w:customStyle="1" w:styleId="TOC11">
    <w:name w:val="TOC 11"/>
    <w:basedOn w:val="Binhthng"/>
    <w:next w:val="Binhthng"/>
    <w:autoRedefine/>
    <w:uiPriority w:val="39"/>
    <w:unhideWhenUsed/>
    <w:rsid w:val="003D7F4B"/>
    <w:pPr>
      <w:spacing w:after="100" w:line="259" w:lineRule="auto"/>
    </w:pPr>
    <w:rPr>
      <w:rFonts w:asciiTheme="minorHAnsi" w:eastAsia="Yu Gothic" w:hAnsiTheme="minorHAnsi"/>
      <w:sz w:val="22"/>
      <w:szCs w:val="22"/>
    </w:rPr>
  </w:style>
  <w:style w:type="paragraph" w:customStyle="1" w:styleId="TOC31">
    <w:name w:val="TOC 31"/>
    <w:basedOn w:val="Binhthng"/>
    <w:next w:val="Binhthng"/>
    <w:autoRedefine/>
    <w:uiPriority w:val="39"/>
    <w:unhideWhenUsed/>
    <w:rsid w:val="003D7F4B"/>
    <w:pPr>
      <w:spacing w:after="100" w:line="259" w:lineRule="auto"/>
      <w:ind w:left="440"/>
    </w:pPr>
    <w:rPr>
      <w:rFonts w:asciiTheme="minorHAnsi" w:eastAsia="Yu Gothic" w:hAnsiTheme="minorHAnsi"/>
      <w:sz w:val="22"/>
      <w:szCs w:val="22"/>
    </w:rPr>
  </w:style>
  <w:style w:type="table" w:customStyle="1" w:styleId="TableGridLight1">
    <w:name w:val="Table Grid Light1"/>
    <w:basedOn w:val="BangThngthng"/>
    <w:next w:val="TableGridLight2"/>
    <w:uiPriority w:val="40"/>
    <w:rsid w:val="003D7F4B"/>
    <w:rPr>
      <w:rFonts w:eastAsiaTheme="minorHAnsi"/>
      <w:kern w:val="2"/>
      <w:sz w:val="26"/>
      <w:szCs w:val="26"/>
      <w:lang w:val="vi-VN"/>
      <w14:ligatures w14:val="standardContextu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ThamchiuCcchu">
    <w:name w:val="footnote reference"/>
    <w:basedOn w:val="Phngmcinhcuaoanvn"/>
    <w:uiPriority w:val="99"/>
    <w:semiHidden/>
    <w:unhideWhenUsed/>
    <w:rsid w:val="003D7F4B"/>
    <w:rPr>
      <w:vertAlign w:val="superscript"/>
    </w:rPr>
  </w:style>
  <w:style w:type="character" w:styleId="FollowedHyperlink">
    <w:name w:val="FollowedHyperlink"/>
    <w:basedOn w:val="Phngmcinhcuaoanvn"/>
    <w:uiPriority w:val="99"/>
    <w:semiHidden/>
    <w:unhideWhenUsed/>
    <w:rsid w:val="003D7F4B"/>
    <w:rPr>
      <w:color w:val="800080" w:themeColor="followedHyperlink"/>
      <w:u w:val="single"/>
    </w:rPr>
  </w:style>
  <w:style w:type="character" w:customStyle="1" w:styleId="FooterChar1">
    <w:name w:val="Footer Char1"/>
    <w:basedOn w:val="Phngmcinhcuaoanvn"/>
    <w:uiPriority w:val="99"/>
    <w:rsid w:val="003D7F4B"/>
  </w:style>
  <w:style w:type="table" w:customStyle="1" w:styleId="TableGridLight2">
    <w:name w:val="Table Grid Light2"/>
    <w:basedOn w:val="BangThngthng"/>
    <w:uiPriority w:val="40"/>
    <w:rsid w:val="003D7F4B"/>
    <w:rPr>
      <w:rFonts w:asciiTheme="minorHAnsi" w:eastAsiaTheme="minorHAnsi" w:hAnsiTheme="minorHAnsi" w:cstheme="minorBidi"/>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TMLinhdangtrcChar">
    <w:name w:val="HTML Định dạng trước Char"/>
    <w:link w:val="HTMLinhdangtrc"/>
    <w:uiPriority w:val="99"/>
    <w:rsid w:val="003D7F4B"/>
    <w:rPr>
      <w:rFonts w:ascii="Courier New" w:hAnsi="Courier New" w:cs="Courier New"/>
    </w:rPr>
  </w:style>
  <w:style w:type="paragraph" w:styleId="HTMLinhdangtrc">
    <w:name w:val="HTML Preformatted"/>
    <w:basedOn w:val="Binhthng"/>
    <w:link w:val="HTMLinhdangtrcChar"/>
    <w:uiPriority w:val="99"/>
    <w:unhideWhenUsed/>
    <w:rsid w:val="003D7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284"/>
      <w:jc w:val="both"/>
    </w:pPr>
    <w:rPr>
      <w:rFonts w:ascii="Courier New" w:hAnsi="Courier New" w:cs="Courier New"/>
      <w:sz w:val="20"/>
      <w:szCs w:val="20"/>
    </w:rPr>
  </w:style>
  <w:style w:type="character" w:customStyle="1" w:styleId="HTMLPreformattedChar1">
    <w:name w:val="HTML Preformatted Char1"/>
    <w:basedOn w:val="Phngmcinhcuaoanvn"/>
    <w:uiPriority w:val="99"/>
    <w:semiHidden/>
    <w:rsid w:val="003D7F4B"/>
    <w:rPr>
      <w:rFonts w:ascii="Consolas" w:hAnsi="Consolas"/>
    </w:rPr>
  </w:style>
  <w:style w:type="character" w:customStyle="1" w:styleId="y2iqfc">
    <w:name w:val="y2iqfc"/>
    <w:basedOn w:val="Phngmcinhcuaoanvn"/>
    <w:rsid w:val="003D7F4B"/>
  </w:style>
  <w:style w:type="table" w:customStyle="1" w:styleId="TableGrid1">
    <w:name w:val="Table Grid1"/>
    <w:basedOn w:val="BangThngthng"/>
    <w:next w:val="LiBang"/>
    <w:uiPriority w:val="39"/>
    <w:rsid w:val="003D7F4B"/>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15">
    <w:name w:val="mb15"/>
    <w:basedOn w:val="Binhthng"/>
    <w:rsid w:val="003D7F4B"/>
    <w:pPr>
      <w:spacing w:before="100" w:beforeAutospacing="1" w:after="100" w:afterAutospacing="1"/>
    </w:pPr>
  </w:style>
  <w:style w:type="paragraph" w:customStyle="1" w:styleId="msonormal0">
    <w:name w:val="msonormal"/>
    <w:basedOn w:val="Binhthng"/>
    <w:rsid w:val="003D7F4B"/>
    <w:pPr>
      <w:spacing w:before="100" w:beforeAutospacing="1" w:after="100" w:afterAutospacing="1"/>
    </w:pPr>
  </w:style>
  <w:style w:type="paragraph" w:customStyle="1" w:styleId="referencescopy1">
    <w:name w:val="referencescopy1"/>
    <w:basedOn w:val="Binhthng"/>
    <w:rsid w:val="003D7F4B"/>
    <w:pPr>
      <w:spacing w:before="100" w:beforeAutospacing="1" w:after="100" w:afterAutospacing="1"/>
    </w:pPr>
  </w:style>
  <w:style w:type="paragraph" w:customStyle="1" w:styleId="referencescopy2">
    <w:name w:val="referencescopy2"/>
    <w:basedOn w:val="Binhthng"/>
    <w:rsid w:val="003D7F4B"/>
    <w:pPr>
      <w:spacing w:before="100" w:beforeAutospacing="1" w:after="100" w:afterAutospacing="1"/>
    </w:pPr>
  </w:style>
  <w:style w:type="character" w:customStyle="1" w:styleId="html-italic">
    <w:name w:val="html-italic"/>
    <w:basedOn w:val="Phngmcinhcuaoanvn"/>
    <w:rsid w:val="003D7F4B"/>
  </w:style>
  <w:style w:type="paragraph" w:customStyle="1" w:styleId="html-x">
    <w:name w:val="html-x"/>
    <w:basedOn w:val="Binhthng"/>
    <w:rsid w:val="003D7F4B"/>
    <w:pPr>
      <w:spacing w:before="100" w:beforeAutospacing="1" w:after="100" w:afterAutospacing="1"/>
    </w:pPr>
  </w:style>
  <w:style w:type="paragraph" w:customStyle="1" w:styleId="html-xx">
    <w:name w:val="html-xx"/>
    <w:basedOn w:val="Binhthng"/>
    <w:rsid w:val="003D7F4B"/>
    <w:pPr>
      <w:spacing w:before="100" w:beforeAutospacing="1" w:after="100" w:afterAutospacing="1"/>
    </w:pPr>
  </w:style>
  <w:style w:type="paragraph" w:customStyle="1" w:styleId="html-xxx">
    <w:name w:val="html-xxx"/>
    <w:basedOn w:val="Binhthng"/>
    <w:rsid w:val="003D7F4B"/>
    <w:pPr>
      <w:spacing w:before="100" w:beforeAutospacing="1" w:after="100" w:afterAutospacing="1"/>
    </w:pPr>
  </w:style>
  <w:style w:type="paragraph" w:customStyle="1" w:styleId="B">
    <w:name w:val="B"/>
    <w:basedOn w:val="oancuaDanhsach"/>
    <w:qFormat/>
    <w:rsid w:val="003D7F4B"/>
    <w:pPr>
      <w:keepNext/>
      <w:tabs>
        <w:tab w:val="left" w:pos="284"/>
      </w:tabs>
      <w:spacing w:before="120" w:after="120" w:line="312" w:lineRule="auto"/>
      <w:ind w:leftChars="0" w:left="0" w:firstLine="720"/>
      <w:contextualSpacing/>
      <w:jc w:val="center"/>
    </w:pPr>
    <w:rPr>
      <w:rFonts w:eastAsiaTheme="minorHAnsi" w:cstheme="minorBidi"/>
      <w:b/>
      <w:kern w:val="0"/>
      <w:sz w:val="26"/>
      <w:szCs w:val="26"/>
      <w:lang w:eastAsia="en-US"/>
    </w:rPr>
  </w:style>
  <w:style w:type="paragraph" w:customStyle="1" w:styleId="Heading51">
    <w:name w:val="Heading 51"/>
    <w:basedOn w:val="Binhthng"/>
    <w:next w:val="Binhthng"/>
    <w:uiPriority w:val="9"/>
    <w:semiHidden/>
    <w:unhideWhenUsed/>
    <w:qFormat/>
    <w:rsid w:val="003D7F4B"/>
    <w:pPr>
      <w:keepNext/>
      <w:keepLines/>
      <w:spacing w:before="80" w:after="40"/>
      <w:outlineLvl w:val="4"/>
    </w:pPr>
    <w:rPr>
      <w:rFonts w:asciiTheme="minorHAnsi" w:hAnsiTheme="minorHAnsi"/>
      <w:color w:val="0F4761"/>
    </w:rPr>
  </w:style>
  <w:style w:type="paragraph" w:customStyle="1" w:styleId="Heading61">
    <w:name w:val="Heading 61"/>
    <w:basedOn w:val="Binhthng"/>
    <w:next w:val="Binhthng"/>
    <w:uiPriority w:val="9"/>
    <w:semiHidden/>
    <w:unhideWhenUsed/>
    <w:qFormat/>
    <w:rsid w:val="003D7F4B"/>
    <w:pPr>
      <w:keepNext/>
      <w:keepLines/>
      <w:spacing w:before="40"/>
      <w:outlineLvl w:val="5"/>
    </w:pPr>
    <w:rPr>
      <w:rFonts w:asciiTheme="minorHAnsi" w:hAnsiTheme="minorHAnsi"/>
      <w:i/>
      <w:iCs/>
      <w:color w:val="595959"/>
    </w:rPr>
  </w:style>
  <w:style w:type="paragraph" w:customStyle="1" w:styleId="Heading71">
    <w:name w:val="Heading 71"/>
    <w:basedOn w:val="Binhthng"/>
    <w:next w:val="Binhthng"/>
    <w:uiPriority w:val="9"/>
    <w:semiHidden/>
    <w:unhideWhenUsed/>
    <w:qFormat/>
    <w:rsid w:val="003D7F4B"/>
    <w:pPr>
      <w:keepNext/>
      <w:keepLines/>
      <w:spacing w:before="40"/>
      <w:outlineLvl w:val="6"/>
    </w:pPr>
    <w:rPr>
      <w:rFonts w:asciiTheme="minorHAnsi" w:hAnsiTheme="minorHAnsi"/>
      <w:color w:val="595959"/>
    </w:rPr>
  </w:style>
  <w:style w:type="paragraph" w:customStyle="1" w:styleId="Heading81">
    <w:name w:val="Heading 81"/>
    <w:basedOn w:val="Binhthng"/>
    <w:next w:val="Binhthng"/>
    <w:uiPriority w:val="9"/>
    <w:semiHidden/>
    <w:unhideWhenUsed/>
    <w:qFormat/>
    <w:rsid w:val="003D7F4B"/>
    <w:pPr>
      <w:keepNext/>
      <w:keepLines/>
      <w:outlineLvl w:val="7"/>
    </w:pPr>
    <w:rPr>
      <w:rFonts w:asciiTheme="minorHAnsi" w:hAnsiTheme="minorHAnsi"/>
      <w:i/>
      <w:iCs/>
      <w:color w:val="272727"/>
    </w:rPr>
  </w:style>
  <w:style w:type="paragraph" w:customStyle="1" w:styleId="Heading91">
    <w:name w:val="Heading 91"/>
    <w:basedOn w:val="Binhthng"/>
    <w:next w:val="Binhthng"/>
    <w:uiPriority w:val="9"/>
    <w:semiHidden/>
    <w:unhideWhenUsed/>
    <w:qFormat/>
    <w:rsid w:val="003D7F4B"/>
    <w:pPr>
      <w:keepNext/>
      <w:keepLines/>
      <w:outlineLvl w:val="8"/>
    </w:pPr>
    <w:rPr>
      <w:rFonts w:asciiTheme="minorHAnsi" w:hAnsiTheme="minorHAnsi"/>
      <w:color w:val="272727"/>
    </w:rPr>
  </w:style>
  <w:style w:type="paragraph" w:customStyle="1" w:styleId="Title1">
    <w:name w:val="Title1"/>
    <w:basedOn w:val="Binhthng"/>
    <w:next w:val="Binhthng"/>
    <w:uiPriority w:val="10"/>
    <w:qFormat/>
    <w:rsid w:val="003D7F4B"/>
    <w:pPr>
      <w:spacing w:after="80"/>
      <w:contextualSpacing/>
    </w:pPr>
    <w:rPr>
      <w:rFonts w:ascii="Aptos Display" w:hAnsi="Aptos Display"/>
      <w:spacing w:val="-10"/>
      <w:kern w:val="28"/>
      <w:sz w:val="56"/>
      <w:szCs w:val="56"/>
    </w:rPr>
  </w:style>
  <w:style w:type="paragraph" w:customStyle="1" w:styleId="Subtitle1">
    <w:name w:val="Subtitle1"/>
    <w:basedOn w:val="Binhthng"/>
    <w:next w:val="Binhthng"/>
    <w:uiPriority w:val="11"/>
    <w:qFormat/>
    <w:rsid w:val="003D7F4B"/>
    <w:pPr>
      <w:numPr>
        <w:ilvl w:val="1"/>
      </w:numPr>
      <w:ind w:firstLine="284"/>
    </w:pPr>
    <w:rPr>
      <w:rFonts w:asciiTheme="minorHAnsi" w:hAnsiTheme="minorHAnsi"/>
      <w:color w:val="595959"/>
      <w:spacing w:val="15"/>
      <w:sz w:val="28"/>
      <w:szCs w:val="28"/>
    </w:rPr>
  </w:style>
  <w:style w:type="paragraph" w:customStyle="1" w:styleId="Quote1">
    <w:name w:val="Quote1"/>
    <w:basedOn w:val="Binhthng"/>
    <w:next w:val="Binhthng"/>
    <w:uiPriority w:val="29"/>
    <w:qFormat/>
    <w:rsid w:val="003D7F4B"/>
    <w:pPr>
      <w:spacing w:before="160"/>
      <w:jc w:val="center"/>
    </w:pPr>
    <w:rPr>
      <w:rFonts w:asciiTheme="minorHAnsi" w:eastAsiaTheme="minorHAnsi" w:hAnsiTheme="minorHAnsi" w:cstheme="minorBidi"/>
      <w:i/>
      <w:iCs/>
      <w:color w:val="404040"/>
    </w:rPr>
  </w:style>
  <w:style w:type="character" w:customStyle="1" w:styleId="IntenseEmphasis1">
    <w:name w:val="Intense Emphasis1"/>
    <w:basedOn w:val="Phngmcinhcuaoanvn"/>
    <w:uiPriority w:val="21"/>
    <w:qFormat/>
    <w:rsid w:val="003D7F4B"/>
    <w:rPr>
      <w:i/>
      <w:iCs/>
      <w:color w:val="0F4761"/>
    </w:rPr>
  </w:style>
  <w:style w:type="paragraph" w:customStyle="1" w:styleId="IntenseQuote1">
    <w:name w:val="Intense Quote1"/>
    <w:basedOn w:val="Binhthng"/>
    <w:next w:val="Binhthng"/>
    <w:uiPriority w:val="30"/>
    <w:qFormat/>
    <w:rsid w:val="003D7F4B"/>
    <w:pPr>
      <w:pBdr>
        <w:top w:val="single" w:sz="4" w:space="10" w:color="0F4761"/>
        <w:bottom w:val="single" w:sz="4" w:space="10" w:color="0F4761"/>
      </w:pBdr>
      <w:spacing w:before="360" w:after="360"/>
      <w:ind w:left="864" w:right="864"/>
      <w:jc w:val="center"/>
    </w:pPr>
    <w:rPr>
      <w:rFonts w:asciiTheme="minorHAnsi" w:eastAsiaTheme="minorHAnsi" w:hAnsiTheme="minorHAnsi" w:cstheme="minorBidi"/>
      <w:i/>
      <w:iCs/>
      <w:color w:val="0F4761"/>
    </w:rPr>
  </w:style>
  <w:style w:type="character" w:customStyle="1" w:styleId="IntenseReference1">
    <w:name w:val="Intense Reference1"/>
    <w:basedOn w:val="Phngmcinhcuaoanvn"/>
    <w:uiPriority w:val="32"/>
    <w:qFormat/>
    <w:rsid w:val="003D7F4B"/>
    <w:rPr>
      <w:b/>
      <w:bCs/>
      <w:smallCaps/>
      <w:color w:val="0F4761"/>
      <w:spacing w:val="5"/>
    </w:rPr>
  </w:style>
  <w:style w:type="character" w:customStyle="1" w:styleId="Heading5Char1">
    <w:name w:val="Heading 5 Char1"/>
    <w:basedOn w:val="Phngmcinhcuaoanvn"/>
    <w:uiPriority w:val="9"/>
    <w:semiHidden/>
    <w:rsid w:val="003D7F4B"/>
    <w:rPr>
      <w:rFonts w:asciiTheme="majorHAnsi" w:eastAsiaTheme="majorEastAsia" w:hAnsiTheme="majorHAnsi" w:cstheme="majorBidi"/>
      <w:color w:val="365F91" w:themeColor="accent1" w:themeShade="BF"/>
    </w:rPr>
  </w:style>
  <w:style w:type="character" w:customStyle="1" w:styleId="Heading6Char1">
    <w:name w:val="Heading 6 Char1"/>
    <w:basedOn w:val="Phngmcinhcuaoanvn"/>
    <w:uiPriority w:val="9"/>
    <w:semiHidden/>
    <w:rsid w:val="003D7F4B"/>
    <w:rPr>
      <w:rFonts w:asciiTheme="majorHAnsi" w:eastAsiaTheme="majorEastAsia" w:hAnsiTheme="majorHAnsi" w:cstheme="majorBidi"/>
      <w:color w:val="243F60" w:themeColor="accent1" w:themeShade="7F"/>
    </w:rPr>
  </w:style>
  <w:style w:type="character" w:customStyle="1" w:styleId="Heading7Char1">
    <w:name w:val="Heading 7 Char1"/>
    <w:basedOn w:val="Phngmcinhcuaoanvn"/>
    <w:uiPriority w:val="9"/>
    <w:semiHidden/>
    <w:rsid w:val="003D7F4B"/>
    <w:rPr>
      <w:rFonts w:asciiTheme="majorHAnsi" w:eastAsiaTheme="majorEastAsia" w:hAnsiTheme="majorHAnsi" w:cstheme="majorBidi"/>
      <w:i/>
      <w:iCs/>
      <w:color w:val="243F60" w:themeColor="accent1" w:themeShade="7F"/>
    </w:rPr>
  </w:style>
  <w:style w:type="character" w:customStyle="1" w:styleId="Heading8Char1">
    <w:name w:val="Heading 8 Char1"/>
    <w:basedOn w:val="Phngmcinhcuaoanvn"/>
    <w:uiPriority w:val="9"/>
    <w:semiHidden/>
    <w:rsid w:val="003D7F4B"/>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Phngmcinhcuaoanvn"/>
    <w:uiPriority w:val="9"/>
    <w:semiHidden/>
    <w:rsid w:val="003D7F4B"/>
    <w:rPr>
      <w:rFonts w:asciiTheme="majorHAnsi" w:eastAsiaTheme="majorEastAsia" w:hAnsiTheme="majorHAnsi" w:cstheme="majorBidi"/>
      <w:i/>
      <w:iCs/>
      <w:color w:val="272727" w:themeColor="text1" w:themeTint="D8"/>
      <w:sz w:val="21"/>
      <w:szCs w:val="21"/>
    </w:rPr>
  </w:style>
  <w:style w:type="character" w:customStyle="1" w:styleId="TitleChar1">
    <w:name w:val="Title Char1"/>
    <w:basedOn w:val="Phngmcinhcuaoanvn"/>
    <w:uiPriority w:val="10"/>
    <w:rsid w:val="003D7F4B"/>
    <w:rPr>
      <w:rFonts w:asciiTheme="majorHAnsi" w:eastAsiaTheme="majorEastAsia" w:hAnsiTheme="majorHAnsi" w:cstheme="majorBidi"/>
      <w:spacing w:val="-10"/>
      <w:kern w:val="28"/>
      <w:sz w:val="56"/>
      <w:szCs w:val="56"/>
    </w:rPr>
  </w:style>
  <w:style w:type="character" w:customStyle="1" w:styleId="SubtitleChar1">
    <w:name w:val="Subtitle Char1"/>
    <w:basedOn w:val="Phngmcinhcuaoanvn"/>
    <w:uiPriority w:val="11"/>
    <w:rsid w:val="003D7F4B"/>
    <w:rPr>
      <w:rFonts w:eastAsiaTheme="minorEastAsia"/>
      <w:color w:val="5A5A5A" w:themeColor="text1" w:themeTint="A5"/>
      <w:spacing w:val="15"/>
      <w:sz w:val="22"/>
      <w:szCs w:val="22"/>
    </w:rPr>
  </w:style>
  <w:style w:type="character" w:customStyle="1" w:styleId="QuoteChar1">
    <w:name w:val="Quote Char1"/>
    <w:basedOn w:val="Phngmcinhcuaoanvn"/>
    <w:uiPriority w:val="29"/>
    <w:rsid w:val="003D7F4B"/>
    <w:rPr>
      <w:i/>
      <w:iCs/>
      <w:color w:val="404040" w:themeColor="text1" w:themeTint="BF"/>
    </w:rPr>
  </w:style>
  <w:style w:type="character" w:customStyle="1" w:styleId="IntenseQuoteChar1">
    <w:name w:val="Intense Quote Char1"/>
    <w:basedOn w:val="Phngmcinhcuaoanvn"/>
    <w:uiPriority w:val="30"/>
    <w:rsid w:val="003D7F4B"/>
    <w:rPr>
      <w:i/>
      <w:iCs/>
      <w:color w:val="4F81BD" w:themeColor="accent1"/>
    </w:rPr>
  </w:style>
  <w:style w:type="character" w:styleId="VnbanChdanhsn">
    <w:name w:val="Placeholder Text"/>
    <w:basedOn w:val="Phngmcinhcuaoanvn"/>
    <w:uiPriority w:val="99"/>
    <w:semiHidden/>
    <w:rsid w:val="003D7F4B"/>
    <w:rPr>
      <w:color w:val="808080"/>
    </w:rPr>
  </w:style>
  <w:style w:type="paragraph" w:styleId="Duytlai">
    <w:name w:val="Revision"/>
    <w:hidden/>
    <w:uiPriority w:val="99"/>
    <w:semiHidden/>
    <w:rsid w:val="003D7F4B"/>
    <w:rPr>
      <w:rFonts w:eastAsiaTheme="minorHAnsi" w:cstheme="minorBidi"/>
      <w:sz w:val="26"/>
      <w:szCs w:val="22"/>
    </w:rPr>
  </w:style>
  <w:style w:type="paragraph" w:customStyle="1" w:styleId="abang">
    <w:name w:val="abang"/>
    <w:basedOn w:val="Chuthich"/>
    <w:link w:val="abangChar"/>
    <w:qFormat/>
    <w:rsid w:val="003D7F4B"/>
    <w:pPr>
      <w:spacing w:line="360" w:lineRule="auto"/>
      <w:jc w:val="center"/>
      <w:outlineLvl w:val="6"/>
    </w:pPr>
    <w:rPr>
      <w:rFonts w:eastAsia="Calibri"/>
      <w:color w:val="000000"/>
      <w:szCs w:val="18"/>
      <w:lang w:val="vi-VN" w:eastAsia="x-none"/>
    </w:rPr>
  </w:style>
  <w:style w:type="character" w:customStyle="1" w:styleId="abangChar">
    <w:name w:val="abang Char"/>
    <w:link w:val="abang"/>
    <w:rsid w:val="003D7F4B"/>
    <w:rPr>
      <w:rFonts w:eastAsia="Calibri"/>
      <w:b/>
      <w:bCs/>
      <w:color w:val="000000"/>
      <w:szCs w:val="18"/>
      <w:lang w:val="vi-VN" w:eastAsia="x-none"/>
    </w:rPr>
  </w:style>
  <w:style w:type="paragraph" w:customStyle="1" w:styleId="A1">
    <w:name w:val="A1"/>
    <w:basedOn w:val="u2"/>
    <w:link w:val="A1Char"/>
    <w:qFormat/>
    <w:rsid w:val="003D7F4B"/>
    <w:pPr>
      <w:keepLines/>
      <w:spacing w:before="0" w:after="0" w:line="360" w:lineRule="auto"/>
      <w:jc w:val="both"/>
    </w:pPr>
    <w:rPr>
      <w:rFonts w:ascii="Times New Roman" w:hAnsi="Times New Roman"/>
      <w:bCs w:val="0"/>
      <w:i w:val="0"/>
      <w:iCs w:val="0"/>
      <w:color w:val="FF0000"/>
      <w:lang w:eastAsia="x-none"/>
    </w:rPr>
  </w:style>
  <w:style w:type="character" w:customStyle="1" w:styleId="A1Char">
    <w:name w:val="A1 Char"/>
    <w:link w:val="A1"/>
    <w:rsid w:val="003D7F4B"/>
    <w:rPr>
      <w:b/>
      <w:color w:val="FF0000"/>
      <w:sz w:val="28"/>
      <w:szCs w:val="28"/>
      <w:lang w:eastAsia="x-none"/>
    </w:rPr>
  </w:style>
  <w:style w:type="table" w:customStyle="1" w:styleId="TableGrid12">
    <w:name w:val="Table Grid12"/>
    <w:basedOn w:val="BangThngthng"/>
    <w:next w:val="LiBang"/>
    <w:uiPriority w:val="39"/>
    <w:rsid w:val="003D7F4B"/>
    <w:rPr>
      <w:rFonts w:eastAsiaTheme="minorHAnsi"/>
      <w:kern w:val="2"/>
      <w:sz w:val="26"/>
      <w:szCs w:val="26"/>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
    <w:name w:val="Không có1"/>
    <w:next w:val="Khngco"/>
    <w:uiPriority w:val="99"/>
    <w:semiHidden/>
    <w:unhideWhenUsed/>
    <w:rsid w:val="003D7F4B"/>
  </w:style>
  <w:style w:type="paragraph" w:customStyle="1" w:styleId="font5">
    <w:name w:val="font5"/>
    <w:basedOn w:val="Binhthng"/>
    <w:rsid w:val="003D7F4B"/>
    <w:pPr>
      <w:spacing w:before="100" w:beforeAutospacing="1" w:after="100" w:afterAutospacing="1"/>
    </w:pPr>
    <w:rPr>
      <w:rFonts w:ascii="Tahoma" w:hAnsi="Tahoma" w:cs="Tahoma"/>
      <w:color w:val="000000"/>
      <w:sz w:val="18"/>
      <w:szCs w:val="18"/>
    </w:rPr>
  </w:style>
  <w:style w:type="paragraph" w:customStyle="1" w:styleId="font6">
    <w:name w:val="font6"/>
    <w:basedOn w:val="Binhthng"/>
    <w:rsid w:val="003D7F4B"/>
    <w:pPr>
      <w:spacing w:before="100" w:beforeAutospacing="1" w:after="100" w:afterAutospacing="1"/>
    </w:pPr>
    <w:rPr>
      <w:rFonts w:ascii="Tahoma" w:hAnsi="Tahoma" w:cs="Tahoma"/>
      <w:b/>
      <w:bCs/>
      <w:color w:val="000000"/>
      <w:sz w:val="18"/>
      <w:szCs w:val="18"/>
    </w:rPr>
  </w:style>
  <w:style w:type="paragraph" w:customStyle="1" w:styleId="xl66">
    <w:name w:val="xl66"/>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67">
    <w:name w:val="xl67"/>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70">
    <w:name w:val="xl70"/>
    <w:basedOn w:val="Binhthng"/>
    <w:rsid w:val="003D7F4B"/>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71">
    <w:name w:val="xl71"/>
    <w:basedOn w:val="Binhthng"/>
    <w:rsid w:val="003D7F4B"/>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Binhthng"/>
    <w:rsid w:val="003D7F4B"/>
    <w:pPr>
      <w:pBdr>
        <w:top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3">
    <w:name w:val="xl73"/>
    <w:basedOn w:val="Binhthng"/>
    <w:rsid w:val="003D7F4B"/>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style>
  <w:style w:type="paragraph" w:customStyle="1" w:styleId="xl74">
    <w:name w:val="xl74"/>
    <w:basedOn w:val="Binhthng"/>
    <w:rsid w:val="003D7F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5">
    <w:name w:val="xl75"/>
    <w:basedOn w:val="Binhthng"/>
    <w:rsid w:val="003D7F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numbering" w:customStyle="1" w:styleId="Khngco2">
    <w:name w:val="Không có2"/>
    <w:next w:val="Khngco"/>
    <w:uiPriority w:val="99"/>
    <w:semiHidden/>
    <w:unhideWhenUsed/>
    <w:rsid w:val="003D7F4B"/>
  </w:style>
  <w:style w:type="table" w:customStyle="1" w:styleId="LiBang1">
    <w:name w:val="Lưới Bảng1"/>
    <w:basedOn w:val="BangThngthng"/>
    <w:next w:val="LiBang"/>
    <w:uiPriority w:val="39"/>
    <w:rsid w:val="003D7F4B"/>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
    <w:name w:val="xl76"/>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rPr>
  </w:style>
  <w:style w:type="paragraph" w:customStyle="1" w:styleId="xl82">
    <w:name w:val="xl82"/>
    <w:basedOn w:val="Binhthng"/>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A2">
    <w:name w:val="A2"/>
    <w:basedOn w:val="u3"/>
    <w:link w:val="A2Char"/>
    <w:qFormat/>
    <w:rsid w:val="00C457B7"/>
    <w:pPr>
      <w:keepLines/>
      <w:spacing w:before="0" w:after="0" w:line="360" w:lineRule="auto"/>
      <w:ind w:left="720" w:hanging="720"/>
      <w:jc w:val="both"/>
    </w:pPr>
    <w:rPr>
      <w:rFonts w:ascii="Times New Roman" w:hAnsi="Times New Roman" w:cs="Times New Roman"/>
      <w:bCs w:val="0"/>
      <w:color w:val="000000"/>
      <w:sz w:val="28"/>
      <w:szCs w:val="24"/>
      <w:lang w:val="vi-VN" w:eastAsia="x-none"/>
    </w:rPr>
  </w:style>
  <w:style w:type="character" w:customStyle="1" w:styleId="A2Char">
    <w:name w:val="A2 Char"/>
    <w:link w:val="A2"/>
    <w:rsid w:val="00C457B7"/>
    <w:rPr>
      <w:b/>
      <w:color w:val="000000"/>
      <w:sz w:val="28"/>
      <w:szCs w:val="24"/>
      <w:lang w:val="vi-VN" w:eastAsia="x-none"/>
    </w:rPr>
  </w:style>
  <w:style w:type="table" w:customStyle="1" w:styleId="LiBang2">
    <w:name w:val="Lưới Bảng2"/>
    <w:basedOn w:val="BangThngthng"/>
    <w:next w:val="LiBang"/>
    <w:uiPriority w:val="39"/>
    <w:rsid w:val="00C14C87"/>
    <w:rPr>
      <w:rFonts w:eastAsiaTheme="minorHAnsi"/>
      <w:color w:val="222222"/>
      <w:kern w:val="2"/>
      <w:sz w:val="28"/>
      <w:szCs w:val="1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bang">
    <w:name w:val="0bang"/>
    <w:basedOn w:val="ThnVnban"/>
    <w:link w:val="0bangChar"/>
    <w:qFormat/>
    <w:rsid w:val="00C14C87"/>
    <w:pPr>
      <w:widowControl/>
      <w:autoSpaceDE/>
      <w:autoSpaceDN/>
      <w:spacing w:before="120" w:line="348" w:lineRule="auto"/>
      <w:ind w:left="0"/>
      <w:jc w:val="center"/>
    </w:pPr>
    <w:rPr>
      <w:b/>
      <w:bCs/>
      <w:sz w:val="28"/>
    </w:rPr>
  </w:style>
  <w:style w:type="character" w:customStyle="1" w:styleId="0bangChar">
    <w:name w:val="0bang Char"/>
    <w:basedOn w:val="ThnVnbanChar"/>
    <w:link w:val="0bang"/>
    <w:rsid w:val="00C14C87"/>
    <w:rPr>
      <w:rFonts w:ascii="Cambria" w:eastAsia="Cambria" w:hAnsi="Cambria" w:cs="Cambria"/>
      <w:b/>
      <w:bCs/>
      <w:sz w:val="28"/>
      <w:szCs w:val="18"/>
    </w:rPr>
  </w:style>
  <w:style w:type="table" w:customStyle="1" w:styleId="TableGrid22">
    <w:name w:val="Table Grid22"/>
    <w:basedOn w:val="BangThngthng"/>
    <w:next w:val="LiBang"/>
    <w:uiPriority w:val="39"/>
    <w:rsid w:val="00C14C87"/>
    <w:rPr>
      <w:rFonts w:eastAsiaTheme="minorHAns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hitespace-normal">
    <w:name w:val="whitespace-normal"/>
    <w:basedOn w:val="Phngmcinhcuaoanvn"/>
    <w:rsid w:val="00AB2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2521">
      <w:bodyDiv w:val="1"/>
      <w:marLeft w:val="0"/>
      <w:marRight w:val="0"/>
      <w:marTop w:val="0"/>
      <w:marBottom w:val="0"/>
      <w:divBdr>
        <w:top w:val="none" w:sz="0" w:space="0" w:color="auto"/>
        <w:left w:val="none" w:sz="0" w:space="0" w:color="auto"/>
        <w:bottom w:val="none" w:sz="0" w:space="0" w:color="auto"/>
        <w:right w:val="none" w:sz="0" w:space="0" w:color="auto"/>
      </w:divBdr>
    </w:div>
    <w:div w:id="156846840">
      <w:bodyDiv w:val="1"/>
      <w:marLeft w:val="0"/>
      <w:marRight w:val="0"/>
      <w:marTop w:val="0"/>
      <w:marBottom w:val="0"/>
      <w:divBdr>
        <w:top w:val="none" w:sz="0" w:space="0" w:color="auto"/>
        <w:left w:val="none" w:sz="0" w:space="0" w:color="auto"/>
        <w:bottom w:val="none" w:sz="0" w:space="0" w:color="auto"/>
        <w:right w:val="none" w:sz="0" w:space="0" w:color="auto"/>
      </w:divBdr>
    </w:div>
    <w:div w:id="174737483">
      <w:bodyDiv w:val="1"/>
      <w:marLeft w:val="0"/>
      <w:marRight w:val="0"/>
      <w:marTop w:val="0"/>
      <w:marBottom w:val="0"/>
      <w:divBdr>
        <w:top w:val="none" w:sz="0" w:space="0" w:color="auto"/>
        <w:left w:val="none" w:sz="0" w:space="0" w:color="auto"/>
        <w:bottom w:val="none" w:sz="0" w:space="0" w:color="auto"/>
        <w:right w:val="none" w:sz="0" w:space="0" w:color="auto"/>
      </w:divBdr>
    </w:div>
    <w:div w:id="177306468">
      <w:bodyDiv w:val="1"/>
      <w:marLeft w:val="0"/>
      <w:marRight w:val="0"/>
      <w:marTop w:val="0"/>
      <w:marBottom w:val="0"/>
      <w:divBdr>
        <w:top w:val="none" w:sz="0" w:space="0" w:color="auto"/>
        <w:left w:val="none" w:sz="0" w:space="0" w:color="auto"/>
        <w:bottom w:val="none" w:sz="0" w:space="0" w:color="auto"/>
        <w:right w:val="none" w:sz="0" w:space="0" w:color="auto"/>
      </w:divBdr>
      <w:divsChild>
        <w:div w:id="1383405940">
          <w:marLeft w:val="0"/>
          <w:marRight w:val="0"/>
          <w:marTop w:val="0"/>
          <w:marBottom w:val="0"/>
          <w:divBdr>
            <w:top w:val="none" w:sz="0" w:space="0" w:color="auto"/>
            <w:left w:val="none" w:sz="0" w:space="0" w:color="auto"/>
            <w:bottom w:val="none" w:sz="0" w:space="0" w:color="auto"/>
            <w:right w:val="none" w:sz="0" w:space="0" w:color="auto"/>
          </w:divBdr>
          <w:divsChild>
            <w:div w:id="577253675">
              <w:marLeft w:val="0"/>
              <w:marRight w:val="0"/>
              <w:marTop w:val="0"/>
              <w:marBottom w:val="0"/>
              <w:divBdr>
                <w:top w:val="none" w:sz="0" w:space="0" w:color="auto"/>
                <w:left w:val="none" w:sz="0" w:space="0" w:color="auto"/>
                <w:bottom w:val="none" w:sz="0" w:space="0" w:color="auto"/>
                <w:right w:val="none" w:sz="0" w:space="0" w:color="auto"/>
              </w:divBdr>
              <w:divsChild>
                <w:div w:id="2069958404">
                  <w:marLeft w:val="0"/>
                  <w:marRight w:val="0"/>
                  <w:marTop w:val="0"/>
                  <w:marBottom w:val="0"/>
                  <w:divBdr>
                    <w:top w:val="none" w:sz="0" w:space="0" w:color="auto"/>
                    <w:left w:val="none" w:sz="0" w:space="0" w:color="auto"/>
                    <w:bottom w:val="none" w:sz="0" w:space="0" w:color="auto"/>
                    <w:right w:val="none" w:sz="0" w:space="0" w:color="auto"/>
                  </w:divBdr>
                  <w:divsChild>
                    <w:div w:id="1809977115">
                      <w:marLeft w:val="0"/>
                      <w:marRight w:val="0"/>
                      <w:marTop w:val="0"/>
                      <w:marBottom w:val="0"/>
                      <w:divBdr>
                        <w:top w:val="none" w:sz="0" w:space="0" w:color="auto"/>
                        <w:left w:val="none" w:sz="0" w:space="0" w:color="auto"/>
                        <w:bottom w:val="none" w:sz="0" w:space="0" w:color="auto"/>
                        <w:right w:val="none" w:sz="0" w:space="0" w:color="auto"/>
                      </w:divBdr>
                      <w:divsChild>
                        <w:div w:id="971059223">
                          <w:marLeft w:val="0"/>
                          <w:marRight w:val="0"/>
                          <w:marTop w:val="0"/>
                          <w:marBottom w:val="0"/>
                          <w:divBdr>
                            <w:top w:val="none" w:sz="0" w:space="0" w:color="auto"/>
                            <w:left w:val="none" w:sz="0" w:space="0" w:color="auto"/>
                            <w:bottom w:val="none" w:sz="0" w:space="0" w:color="auto"/>
                            <w:right w:val="none" w:sz="0" w:space="0" w:color="auto"/>
                          </w:divBdr>
                          <w:divsChild>
                            <w:div w:id="301545200">
                              <w:marLeft w:val="0"/>
                              <w:marRight w:val="0"/>
                              <w:marTop w:val="0"/>
                              <w:marBottom w:val="0"/>
                              <w:divBdr>
                                <w:top w:val="none" w:sz="0" w:space="0" w:color="auto"/>
                                <w:left w:val="none" w:sz="0" w:space="0" w:color="auto"/>
                                <w:bottom w:val="none" w:sz="0" w:space="0" w:color="auto"/>
                                <w:right w:val="none" w:sz="0" w:space="0" w:color="auto"/>
                              </w:divBdr>
                              <w:divsChild>
                                <w:div w:id="89130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464923">
      <w:bodyDiv w:val="1"/>
      <w:marLeft w:val="0"/>
      <w:marRight w:val="0"/>
      <w:marTop w:val="0"/>
      <w:marBottom w:val="0"/>
      <w:divBdr>
        <w:top w:val="none" w:sz="0" w:space="0" w:color="auto"/>
        <w:left w:val="none" w:sz="0" w:space="0" w:color="auto"/>
        <w:bottom w:val="none" w:sz="0" w:space="0" w:color="auto"/>
        <w:right w:val="none" w:sz="0" w:space="0" w:color="auto"/>
      </w:divBdr>
    </w:div>
    <w:div w:id="269169329">
      <w:bodyDiv w:val="1"/>
      <w:marLeft w:val="0"/>
      <w:marRight w:val="0"/>
      <w:marTop w:val="0"/>
      <w:marBottom w:val="0"/>
      <w:divBdr>
        <w:top w:val="none" w:sz="0" w:space="0" w:color="auto"/>
        <w:left w:val="none" w:sz="0" w:space="0" w:color="auto"/>
        <w:bottom w:val="none" w:sz="0" w:space="0" w:color="auto"/>
        <w:right w:val="none" w:sz="0" w:space="0" w:color="auto"/>
      </w:divBdr>
    </w:div>
    <w:div w:id="332075733">
      <w:bodyDiv w:val="1"/>
      <w:marLeft w:val="0"/>
      <w:marRight w:val="0"/>
      <w:marTop w:val="0"/>
      <w:marBottom w:val="0"/>
      <w:divBdr>
        <w:top w:val="none" w:sz="0" w:space="0" w:color="auto"/>
        <w:left w:val="none" w:sz="0" w:space="0" w:color="auto"/>
        <w:bottom w:val="none" w:sz="0" w:space="0" w:color="auto"/>
        <w:right w:val="none" w:sz="0" w:space="0" w:color="auto"/>
      </w:divBdr>
    </w:div>
    <w:div w:id="497158977">
      <w:bodyDiv w:val="1"/>
      <w:marLeft w:val="0"/>
      <w:marRight w:val="0"/>
      <w:marTop w:val="0"/>
      <w:marBottom w:val="0"/>
      <w:divBdr>
        <w:top w:val="none" w:sz="0" w:space="0" w:color="auto"/>
        <w:left w:val="none" w:sz="0" w:space="0" w:color="auto"/>
        <w:bottom w:val="none" w:sz="0" w:space="0" w:color="auto"/>
        <w:right w:val="none" w:sz="0" w:space="0" w:color="auto"/>
      </w:divBdr>
    </w:div>
    <w:div w:id="525219052">
      <w:bodyDiv w:val="1"/>
      <w:marLeft w:val="0"/>
      <w:marRight w:val="0"/>
      <w:marTop w:val="0"/>
      <w:marBottom w:val="0"/>
      <w:divBdr>
        <w:top w:val="none" w:sz="0" w:space="0" w:color="auto"/>
        <w:left w:val="none" w:sz="0" w:space="0" w:color="auto"/>
        <w:bottom w:val="none" w:sz="0" w:space="0" w:color="auto"/>
        <w:right w:val="none" w:sz="0" w:space="0" w:color="auto"/>
      </w:divBdr>
      <w:divsChild>
        <w:div w:id="757599374">
          <w:marLeft w:val="0"/>
          <w:marRight w:val="0"/>
          <w:marTop w:val="0"/>
          <w:marBottom w:val="0"/>
          <w:divBdr>
            <w:top w:val="none" w:sz="0" w:space="0" w:color="auto"/>
            <w:left w:val="none" w:sz="0" w:space="0" w:color="auto"/>
            <w:bottom w:val="none" w:sz="0" w:space="0" w:color="auto"/>
            <w:right w:val="none" w:sz="0" w:space="0" w:color="auto"/>
          </w:divBdr>
          <w:divsChild>
            <w:div w:id="2131625585">
              <w:marLeft w:val="0"/>
              <w:marRight w:val="0"/>
              <w:marTop w:val="0"/>
              <w:marBottom w:val="0"/>
              <w:divBdr>
                <w:top w:val="none" w:sz="0" w:space="0" w:color="auto"/>
                <w:left w:val="none" w:sz="0" w:space="0" w:color="auto"/>
                <w:bottom w:val="none" w:sz="0" w:space="0" w:color="auto"/>
                <w:right w:val="none" w:sz="0" w:space="0" w:color="auto"/>
              </w:divBdr>
              <w:divsChild>
                <w:div w:id="1549948580">
                  <w:marLeft w:val="0"/>
                  <w:marRight w:val="0"/>
                  <w:marTop w:val="0"/>
                  <w:marBottom w:val="0"/>
                  <w:divBdr>
                    <w:top w:val="none" w:sz="0" w:space="0" w:color="auto"/>
                    <w:left w:val="none" w:sz="0" w:space="0" w:color="auto"/>
                    <w:bottom w:val="none" w:sz="0" w:space="0" w:color="auto"/>
                    <w:right w:val="none" w:sz="0" w:space="0" w:color="auto"/>
                  </w:divBdr>
                  <w:divsChild>
                    <w:div w:id="1969243337">
                      <w:marLeft w:val="0"/>
                      <w:marRight w:val="0"/>
                      <w:marTop w:val="0"/>
                      <w:marBottom w:val="0"/>
                      <w:divBdr>
                        <w:top w:val="none" w:sz="0" w:space="0" w:color="auto"/>
                        <w:left w:val="none" w:sz="0" w:space="0" w:color="auto"/>
                        <w:bottom w:val="none" w:sz="0" w:space="0" w:color="auto"/>
                        <w:right w:val="none" w:sz="0" w:space="0" w:color="auto"/>
                      </w:divBdr>
                      <w:divsChild>
                        <w:div w:id="755712081">
                          <w:marLeft w:val="0"/>
                          <w:marRight w:val="0"/>
                          <w:marTop w:val="0"/>
                          <w:marBottom w:val="0"/>
                          <w:divBdr>
                            <w:top w:val="none" w:sz="0" w:space="0" w:color="auto"/>
                            <w:left w:val="none" w:sz="0" w:space="0" w:color="auto"/>
                            <w:bottom w:val="none" w:sz="0" w:space="0" w:color="auto"/>
                            <w:right w:val="none" w:sz="0" w:space="0" w:color="auto"/>
                          </w:divBdr>
                          <w:divsChild>
                            <w:div w:id="547835587">
                              <w:marLeft w:val="0"/>
                              <w:marRight w:val="0"/>
                              <w:marTop w:val="0"/>
                              <w:marBottom w:val="0"/>
                              <w:divBdr>
                                <w:top w:val="none" w:sz="0" w:space="0" w:color="auto"/>
                                <w:left w:val="none" w:sz="0" w:space="0" w:color="auto"/>
                                <w:bottom w:val="none" w:sz="0" w:space="0" w:color="auto"/>
                                <w:right w:val="none" w:sz="0" w:space="0" w:color="auto"/>
                              </w:divBdr>
                              <w:divsChild>
                                <w:div w:id="188802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5484056">
      <w:bodyDiv w:val="1"/>
      <w:marLeft w:val="0"/>
      <w:marRight w:val="0"/>
      <w:marTop w:val="0"/>
      <w:marBottom w:val="0"/>
      <w:divBdr>
        <w:top w:val="none" w:sz="0" w:space="0" w:color="auto"/>
        <w:left w:val="none" w:sz="0" w:space="0" w:color="auto"/>
        <w:bottom w:val="none" w:sz="0" w:space="0" w:color="auto"/>
        <w:right w:val="none" w:sz="0" w:space="0" w:color="auto"/>
      </w:divBdr>
    </w:div>
    <w:div w:id="595601505">
      <w:bodyDiv w:val="1"/>
      <w:marLeft w:val="0"/>
      <w:marRight w:val="0"/>
      <w:marTop w:val="0"/>
      <w:marBottom w:val="0"/>
      <w:divBdr>
        <w:top w:val="none" w:sz="0" w:space="0" w:color="auto"/>
        <w:left w:val="none" w:sz="0" w:space="0" w:color="auto"/>
        <w:bottom w:val="none" w:sz="0" w:space="0" w:color="auto"/>
        <w:right w:val="none" w:sz="0" w:space="0" w:color="auto"/>
      </w:divBdr>
    </w:div>
    <w:div w:id="626853789">
      <w:bodyDiv w:val="1"/>
      <w:marLeft w:val="0"/>
      <w:marRight w:val="0"/>
      <w:marTop w:val="0"/>
      <w:marBottom w:val="0"/>
      <w:divBdr>
        <w:top w:val="none" w:sz="0" w:space="0" w:color="auto"/>
        <w:left w:val="none" w:sz="0" w:space="0" w:color="auto"/>
        <w:bottom w:val="none" w:sz="0" w:space="0" w:color="auto"/>
        <w:right w:val="none" w:sz="0" w:space="0" w:color="auto"/>
      </w:divBdr>
    </w:div>
    <w:div w:id="666590713">
      <w:bodyDiv w:val="1"/>
      <w:marLeft w:val="0"/>
      <w:marRight w:val="0"/>
      <w:marTop w:val="0"/>
      <w:marBottom w:val="0"/>
      <w:divBdr>
        <w:top w:val="none" w:sz="0" w:space="0" w:color="auto"/>
        <w:left w:val="none" w:sz="0" w:space="0" w:color="auto"/>
        <w:bottom w:val="none" w:sz="0" w:space="0" w:color="auto"/>
        <w:right w:val="none" w:sz="0" w:space="0" w:color="auto"/>
      </w:divBdr>
    </w:div>
    <w:div w:id="709451375">
      <w:bodyDiv w:val="1"/>
      <w:marLeft w:val="0"/>
      <w:marRight w:val="0"/>
      <w:marTop w:val="0"/>
      <w:marBottom w:val="0"/>
      <w:divBdr>
        <w:top w:val="none" w:sz="0" w:space="0" w:color="auto"/>
        <w:left w:val="none" w:sz="0" w:space="0" w:color="auto"/>
        <w:bottom w:val="none" w:sz="0" w:space="0" w:color="auto"/>
        <w:right w:val="none" w:sz="0" w:space="0" w:color="auto"/>
      </w:divBdr>
    </w:div>
    <w:div w:id="754940271">
      <w:bodyDiv w:val="1"/>
      <w:marLeft w:val="0"/>
      <w:marRight w:val="0"/>
      <w:marTop w:val="0"/>
      <w:marBottom w:val="0"/>
      <w:divBdr>
        <w:top w:val="none" w:sz="0" w:space="0" w:color="auto"/>
        <w:left w:val="none" w:sz="0" w:space="0" w:color="auto"/>
        <w:bottom w:val="none" w:sz="0" w:space="0" w:color="auto"/>
        <w:right w:val="none" w:sz="0" w:space="0" w:color="auto"/>
      </w:divBdr>
    </w:div>
    <w:div w:id="773402587">
      <w:bodyDiv w:val="1"/>
      <w:marLeft w:val="0"/>
      <w:marRight w:val="0"/>
      <w:marTop w:val="0"/>
      <w:marBottom w:val="0"/>
      <w:divBdr>
        <w:top w:val="none" w:sz="0" w:space="0" w:color="auto"/>
        <w:left w:val="none" w:sz="0" w:space="0" w:color="auto"/>
        <w:bottom w:val="none" w:sz="0" w:space="0" w:color="auto"/>
        <w:right w:val="none" w:sz="0" w:space="0" w:color="auto"/>
      </w:divBdr>
    </w:div>
    <w:div w:id="821434156">
      <w:bodyDiv w:val="1"/>
      <w:marLeft w:val="0"/>
      <w:marRight w:val="0"/>
      <w:marTop w:val="0"/>
      <w:marBottom w:val="0"/>
      <w:divBdr>
        <w:top w:val="none" w:sz="0" w:space="0" w:color="auto"/>
        <w:left w:val="none" w:sz="0" w:space="0" w:color="auto"/>
        <w:bottom w:val="none" w:sz="0" w:space="0" w:color="auto"/>
        <w:right w:val="none" w:sz="0" w:space="0" w:color="auto"/>
      </w:divBdr>
      <w:divsChild>
        <w:div w:id="668561420">
          <w:marLeft w:val="0"/>
          <w:marRight w:val="0"/>
          <w:marTop w:val="0"/>
          <w:marBottom w:val="0"/>
          <w:divBdr>
            <w:top w:val="none" w:sz="0" w:space="0" w:color="auto"/>
            <w:left w:val="none" w:sz="0" w:space="0" w:color="auto"/>
            <w:bottom w:val="none" w:sz="0" w:space="0" w:color="auto"/>
            <w:right w:val="none" w:sz="0" w:space="0" w:color="auto"/>
          </w:divBdr>
          <w:divsChild>
            <w:div w:id="527183893">
              <w:marLeft w:val="0"/>
              <w:marRight w:val="0"/>
              <w:marTop w:val="0"/>
              <w:marBottom w:val="0"/>
              <w:divBdr>
                <w:top w:val="none" w:sz="0" w:space="0" w:color="auto"/>
                <w:left w:val="none" w:sz="0" w:space="0" w:color="auto"/>
                <w:bottom w:val="none" w:sz="0" w:space="0" w:color="auto"/>
                <w:right w:val="none" w:sz="0" w:space="0" w:color="auto"/>
              </w:divBdr>
              <w:divsChild>
                <w:div w:id="776680002">
                  <w:marLeft w:val="0"/>
                  <w:marRight w:val="0"/>
                  <w:marTop w:val="0"/>
                  <w:marBottom w:val="0"/>
                  <w:divBdr>
                    <w:top w:val="none" w:sz="0" w:space="0" w:color="auto"/>
                    <w:left w:val="none" w:sz="0" w:space="0" w:color="auto"/>
                    <w:bottom w:val="none" w:sz="0" w:space="0" w:color="auto"/>
                    <w:right w:val="none" w:sz="0" w:space="0" w:color="auto"/>
                  </w:divBdr>
                  <w:divsChild>
                    <w:div w:id="488330507">
                      <w:marLeft w:val="0"/>
                      <w:marRight w:val="0"/>
                      <w:marTop w:val="0"/>
                      <w:marBottom w:val="0"/>
                      <w:divBdr>
                        <w:top w:val="none" w:sz="0" w:space="0" w:color="auto"/>
                        <w:left w:val="none" w:sz="0" w:space="0" w:color="auto"/>
                        <w:bottom w:val="none" w:sz="0" w:space="0" w:color="auto"/>
                        <w:right w:val="none" w:sz="0" w:space="0" w:color="auto"/>
                      </w:divBdr>
                      <w:divsChild>
                        <w:div w:id="2046565595">
                          <w:marLeft w:val="0"/>
                          <w:marRight w:val="0"/>
                          <w:marTop w:val="0"/>
                          <w:marBottom w:val="0"/>
                          <w:divBdr>
                            <w:top w:val="none" w:sz="0" w:space="0" w:color="auto"/>
                            <w:left w:val="none" w:sz="0" w:space="0" w:color="auto"/>
                            <w:bottom w:val="none" w:sz="0" w:space="0" w:color="auto"/>
                            <w:right w:val="none" w:sz="0" w:space="0" w:color="auto"/>
                          </w:divBdr>
                          <w:divsChild>
                            <w:div w:id="2133202498">
                              <w:marLeft w:val="0"/>
                              <w:marRight w:val="0"/>
                              <w:marTop w:val="0"/>
                              <w:marBottom w:val="0"/>
                              <w:divBdr>
                                <w:top w:val="none" w:sz="0" w:space="0" w:color="auto"/>
                                <w:left w:val="none" w:sz="0" w:space="0" w:color="auto"/>
                                <w:bottom w:val="none" w:sz="0" w:space="0" w:color="auto"/>
                                <w:right w:val="none" w:sz="0" w:space="0" w:color="auto"/>
                              </w:divBdr>
                              <w:divsChild>
                                <w:div w:id="200959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8305108">
      <w:bodyDiv w:val="1"/>
      <w:marLeft w:val="0"/>
      <w:marRight w:val="0"/>
      <w:marTop w:val="0"/>
      <w:marBottom w:val="0"/>
      <w:divBdr>
        <w:top w:val="none" w:sz="0" w:space="0" w:color="auto"/>
        <w:left w:val="none" w:sz="0" w:space="0" w:color="auto"/>
        <w:bottom w:val="none" w:sz="0" w:space="0" w:color="auto"/>
        <w:right w:val="none" w:sz="0" w:space="0" w:color="auto"/>
      </w:divBdr>
    </w:div>
    <w:div w:id="931357766">
      <w:bodyDiv w:val="1"/>
      <w:marLeft w:val="0"/>
      <w:marRight w:val="0"/>
      <w:marTop w:val="0"/>
      <w:marBottom w:val="0"/>
      <w:divBdr>
        <w:top w:val="none" w:sz="0" w:space="0" w:color="auto"/>
        <w:left w:val="none" w:sz="0" w:space="0" w:color="auto"/>
        <w:bottom w:val="none" w:sz="0" w:space="0" w:color="auto"/>
        <w:right w:val="none" w:sz="0" w:space="0" w:color="auto"/>
      </w:divBdr>
    </w:div>
    <w:div w:id="1006709016">
      <w:bodyDiv w:val="1"/>
      <w:marLeft w:val="0"/>
      <w:marRight w:val="0"/>
      <w:marTop w:val="0"/>
      <w:marBottom w:val="0"/>
      <w:divBdr>
        <w:top w:val="none" w:sz="0" w:space="0" w:color="auto"/>
        <w:left w:val="none" w:sz="0" w:space="0" w:color="auto"/>
        <w:bottom w:val="none" w:sz="0" w:space="0" w:color="auto"/>
        <w:right w:val="none" w:sz="0" w:space="0" w:color="auto"/>
      </w:divBdr>
    </w:div>
    <w:div w:id="1042246568">
      <w:bodyDiv w:val="1"/>
      <w:marLeft w:val="0"/>
      <w:marRight w:val="0"/>
      <w:marTop w:val="0"/>
      <w:marBottom w:val="0"/>
      <w:divBdr>
        <w:top w:val="none" w:sz="0" w:space="0" w:color="auto"/>
        <w:left w:val="none" w:sz="0" w:space="0" w:color="auto"/>
        <w:bottom w:val="none" w:sz="0" w:space="0" w:color="auto"/>
        <w:right w:val="none" w:sz="0" w:space="0" w:color="auto"/>
      </w:divBdr>
    </w:div>
    <w:div w:id="1044670269">
      <w:bodyDiv w:val="1"/>
      <w:marLeft w:val="0"/>
      <w:marRight w:val="0"/>
      <w:marTop w:val="0"/>
      <w:marBottom w:val="0"/>
      <w:divBdr>
        <w:top w:val="none" w:sz="0" w:space="0" w:color="auto"/>
        <w:left w:val="none" w:sz="0" w:space="0" w:color="auto"/>
        <w:bottom w:val="none" w:sz="0" w:space="0" w:color="auto"/>
        <w:right w:val="none" w:sz="0" w:space="0" w:color="auto"/>
      </w:divBdr>
    </w:div>
    <w:div w:id="1052383110">
      <w:bodyDiv w:val="1"/>
      <w:marLeft w:val="0"/>
      <w:marRight w:val="0"/>
      <w:marTop w:val="0"/>
      <w:marBottom w:val="0"/>
      <w:divBdr>
        <w:top w:val="none" w:sz="0" w:space="0" w:color="auto"/>
        <w:left w:val="none" w:sz="0" w:space="0" w:color="auto"/>
        <w:bottom w:val="none" w:sz="0" w:space="0" w:color="auto"/>
        <w:right w:val="none" w:sz="0" w:space="0" w:color="auto"/>
      </w:divBdr>
    </w:div>
    <w:div w:id="1322663435">
      <w:bodyDiv w:val="1"/>
      <w:marLeft w:val="0"/>
      <w:marRight w:val="0"/>
      <w:marTop w:val="0"/>
      <w:marBottom w:val="0"/>
      <w:divBdr>
        <w:top w:val="none" w:sz="0" w:space="0" w:color="auto"/>
        <w:left w:val="none" w:sz="0" w:space="0" w:color="auto"/>
        <w:bottom w:val="none" w:sz="0" w:space="0" w:color="auto"/>
        <w:right w:val="none" w:sz="0" w:space="0" w:color="auto"/>
      </w:divBdr>
    </w:div>
    <w:div w:id="1352493873">
      <w:bodyDiv w:val="1"/>
      <w:marLeft w:val="0"/>
      <w:marRight w:val="0"/>
      <w:marTop w:val="0"/>
      <w:marBottom w:val="0"/>
      <w:divBdr>
        <w:top w:val="none" w:sz="0" w:space="0" w:color="auto"/>
        <w:left w:val="none" w:sz="0" w:space="0" w:color="auto"/>
        <w:bottom w:val="none" w:sz="0" w:space="0" w:color="auto"/>
        <w:right w:val="none" w:sz="0" w:space="0" w:color="auto"/>
      </w:divBdr>
      <w:divsChild>
        <w:div w:id="607469518">
          <w:marLeft w:val="0"/>
          <w:marRight w:val="0"/>
          <w:marTop w:val="0"/>
          <w:marBottom w:val="0"/>
          <w:divBdr>
            <w:top w:val="none" w:sz="0" w:space="0" w:color="auto"/>
            <w:left w:val="none" w:sz="0" w:space="0" w:color="auto"/>
            <w:bottom w:val="none" w:sz="0" w:space="0" w:color="auto"/>
            <w:right w:val="none" w:sz="0" w:space="0" w:color="auto"/>
          </w:divBdr>
          <w:divsChild>
            <w:div w:id="863708414">
              <w:marLeft w:val="0"/>
              <w:marRight w:val="0"/>
              <w:marTop w:val="0"/>
              <w:marBottom w:val="0"/>
              <w:divBdr>
                <w:top w:val="none" w:sz="0" w:space="0" w:color="auto"/>
                <w:left w:val="none" w:sz="0" w:space="0" w:color="auto"/>
                <w:bottom w:val="none" w:sz="0" w:space="0" w:color="auto"/>
                <w:right w:val="none" w:sz="0" w:space="0" w:color="auto"/>
              </w:divBdr>
              <w:divsChild>
                <w:div w:id="1959949612">
                  <w:marLeft w:val="0"/>
                  <w:marRight w:val="0"/>
                  <w:marTop w:val="0"/>
                  <w:marBottom w:val="0"/>
                  <w:divBdr>
                    <w:top w:val="none" w:sz="0" w:space="0" w:color="auto"/>
                    <w:left w:val="none" w:sz="0" w:space="0" w:color="auto"/>
                    <w:bottom w:val="none" w:sz="0" w:space="0" w:color="auto"/>
                    <w:right w:val="none" w:sz="0" w:space="0" w:color="auto"/>
                  </w:divBdr>
                  <w:divsChild>
                    <w:div w:id="6029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780164">
      <w:bodyDiv w:val="1"/>
      <w:marLeft w:val="0"/>
      <w:marRight w:val="0"/>
      <w:marTop w:val="0"/>
      <w:marBottom w:val="0"/>
      <w:divBdr>
        <w:top w:val="none" w:sz="0" w:space="0" w:color="auto"/>
        <w:left w:val="none" w:sz="0" w:space="0" w:color="auto"/>
        <w:bottom w:val="none" w:sz="0" w:space="0" w:color="auto"/>
        <w:right w:val="none" w:sz="0" w:space="0" w:color="auto"/>
      </w:divBdr>
    </w:div>
    <w:div w:id="1468432105">
      <w:bodyDiv w:val="1"/>
      <w:marLeft w:val="0"/>
      <w:marRight w:val="0"/>
      <w:marTop w:val="0"/>
      <w:marBottom w:val="0"/>
      <w:divBdr>
        <w:top w:val="none" w:sz="0" w:space="0" w:color="auto"/>
        <w:left w:val="none" w:sz="0" w:space="0" w:color="auto"/>
        <w:bottom w:val="none" w:sz="0" w:space="0" w:color="auto"/>
        <w:right w:val="none" w:sz="0" w:space="0" w:color="auto"/>
      </w:divBdr>
      <w:divsChild>
        <w:div w:id="1400715774">
          <w:marLeft w:val="0"/>
          <w:marRight w:val="0"/>
          <w:marTop w:val="0"/>
          <w:marBottom w:val="0"/>
          <w:divBdr>
            <w:top w:val="none" w:sz="0" w:space="0" w:color="auto"/>
            <w:left w:val="none" w:sz="0" w:space="0" w:color="auto"/>
            <w:bottom w:val="none" w:sz="0" w:space="0" w:color="auto"/>
            <w:right w:val="none" w:sz="0" w:space="0" w:color="auto"/>
          </w:divBdr>
          <w:divsChild>
            <w:div w:id="879168128">
              <w:marLeft w:val="0"/>
              <w:marRight w:val="0"/>
              <w:marTop w:val="0"/>
              <w:marBottom w:val="0"/>
              <w:divBdr>
                <w:top w:val="none" w:sz="0" w:space="0" w:color="auto"/>
                <w:left w:val="none" w:sz="0" w:space="0" w:color="auto"/>
                <w:bottom w:val="none" w:sz="0" w:space="0" w:color="auto"/>
                <w:right w:val="none" w:sz="0" w:space="0" w:color="auto"/>
              </w:divBdr>
              <w:divsChild>
                <w:div w:id="1007440733">
                  <w:marLeft w:val="0"/>
                  <w:marRight w:val="0"/>
                  <w:marTop w:val="0"/>
                  <w:marBottom w:val="0"/>
                  <w:divBdr>
                    <w:top w:val="none" w:sz="0" w:space="0" w:color="auto"/>
                    <w:left w:val="none" w:sz="0" w:space="0" w:color="auto"/>
                    <w:bottom w:val="none" w:sz="0" w:space="0" w:color="auto"/>
                    <w:right w:val="none" w:sz="0" w:space="0" w:color="auto"/>
                  </w:divBdr>
                  <w:divsChild>
                    <w:div w:id="536697163">
                      <w:marLeft w:val="0"/>
                      <w:marRight w:val="0"/>
                      <w:marTop w:val="0"/>
                      <w:marBottom w:val="0"/>
                      <w:divBdr>
                        <w:top w:val="none" w:sz="0" w:space="0" w:color="auto"/>
                        <w:left w:val="none" w:sz="0" w:space="0" w:color="auto"/>
                        <w:bottom w:val="none" w:sz="0" w:space="0" w:color="auto"/>
                        <w:right w:val="none" w:sz="0" w:space="0" w:color="auto"/>
                      </w:divBdr>
                      <w:divsChild>
                        <w:div w:id="1506819451">
                          <w:marLeft w:val="0"/>
                          <w:marRight w:val="0"/>
                          <w:marTop w:val="0"/>
                          <w:marBottom w:val="0"/>
                          <w:divBdr>
                            <w:top w:val="none" w:sz="0" w:space="0" w:color="auto"/>
                            <w:left w:val="none" w:sz="0" w:space="0" w:color="auto"/>
                            <w:bottom w:val="none" w:sz="0" w:space="0" w:color="auto"/>
                            <w:right w:val="none" w:sz="0" w:space="0" w:color="auto"/>
                          </w:divBdr>
                          <w:divsChild>
                            <w:div w:id="943340711">
                              <w:marLeft w:val="0"/>
                              <w:marRight w:val="0"/>
                              <w:marTop w:val="0"/>
                              <w:marBottom w:val="0"/>
                              <w:divBdr>
                                <w:top w:val="none" w:sz="0" w:space="0" w:color="auto"/>
                                <w:left w:val="none" w:sz="0" w:space="0" w:color="auto"/>
                                <w:bottom w:val="none" w:sz="0" w:space="0" w:color="auto"/>
                                <w:right w:val="none" w:sz="0" w:space="0" w:color="auto"/>
                              </w:divBdr>
                              <w:divsChild>
                                <w:div w:id="58276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8806099">
      <w:bodyDiv w:val="1"/>
      <w:marLeft w:val="0"/>
      <w:marRight w:val="0"/>
      <w:marTop w:val="0"/>
      <w:marBottom w:val="0"/>
      <w:divBdr>
        <w:top w:val="none" w:sz="0" w:space="0" w:color="auto"/>
        <w:left w:val="none" w:sz="0" w:space="0" w:color="auto"/>
        <w:bottom w:val="none" w:sz="0" w:space="0" w:color="auto"/>
        <w:right w:val="none" w:sz="0" w:space="0" w:color="auto"/>
      </w:divBdr>
    </w:div>
    <w:div w:id="1687823322">
      <w:bodyDiv w:val="1"/>
      <w:marLeft w:val="0"/>
      <w:marRight w:val="0"/>
      <w:marTop w:val="0"/>
      <w:marBottom w:val="0"/>
      <w:divBdr>
        <w:top w:val="none" w:sz="0" w:space="0" w:color="auto"/>
        <w:left w:val="none" w:sz="0" w:space="0" w:color="auto"/>
        <w:bottom w:val="none" w:sz="0" w:space="0" w:color="auto"/>
        <w:right w:val="none" w:sz="0" w:space="0" w:color="auto"/>
      </w:divBdr>
    </w:div>
    <w:div w:id="1689334167">
      <w:bodyDiv w:val="1"/>
      <w:marLeft w:val="0"/>
      <w:marRight w:val="0"/>
      <w:marTop w:val="0"/>
      <w:marBottom w:val="0"/>
      <w:divBdr>
        <w:top w:val="none" w:sz="0" w:space="0" w:color="auto"/>
        <w:left w:val="none" w:sz="0" w:space="0" w:color="auto"/>
        <w:bottom w:val="none" w:sz="0" w:space="0" w:color="auto"/>
        <w:right w:val="none" w:sz="0" w:space="0" w:color="auto"/>
      </w:divBdr>
      <w:divsChild>
        <w:div w:id="1942374995">
          <w:marLeft w:val="0"/>
          <w:marRight w:val="0"/>
          <w:marTop w:val="0"/>
          <w:marBottom w:val="0"/>
          <w:divBdr>
            <w:top w:val="none" w:sz="0" w:space="0" w:color="auto"/>
            <w:left w:val="none" w:sz="0" w:space="0" w:color="auto"/>
            <w:bottom w:val="none" w:sz="0" w:space="0" w:color="auto"/>
            <w:right w:val="none" w:sz="0" w:space="0" w:color="auto"/>
          </w:divBdr>
          <w:divsChild>
            <w:div w:id="1716395153">
              <w:marLeft w:val="0"/>
              <w:marRight w:val="0"/>
              <w:marTop w:val="0"/>
              <w:marBottom w:val="0"/>
              <w:divBdr>
                <w:top w:val="none" w:sz="0" w:space="0" w:color="auto"/>
                <w:left w:val="none" w:sz="0" w:space="0" w:color="auto"/>
                <w:bottom w:val="none" w:sz="0" w:space="0" w:color="auto"/>
                <w:right w:val="none" w:sz="0" w:space="0" w:color="auto"/>
              </w:divBdr>
              <w:divsChild>
                <w:div w:id="958222017">
                  <w:marLeft w:val="0"/>
                  <w:marRight w:val="0"/>
                  <w:marTop w:val="0"/>
                  <w:marBottom w:val="0"/>
                  <w:divBdr>
                    <w:top w:val="none" w:sz="0" w:space="0" w:color="auto"/>
                    <w:left w:val="none" w:sz="0" w:space="0" w:color="auto"/>
                    <w:bottom w:val="none" w:sz="0" w:space="0" w:color="auto"/>
                    <w:right w:val="none" w:sz="0" w:space="0" w:color="auto"/>
                  </w:divBdr>
                  <w:divsChild>
                    <w:div w:id="1280721316">
                      <w:marLeft w:val="0"/>
                      <w:marRight w:val="0"/>
                      <w:marTop w:val="0"/>
                      <w:marBottom w:val="0"/>
                      <w:divBdr>
                        <w:top w:val="none" w:sz="0" w:space="0" w:color="auto"/>
                        <w:left w:val="none" w:sz="0" w:space="0" w:color="auto"/>
                        <w:bottom w:val="none" w:sz="0" w:space="0" w:color="auto"/>
                        <w:right w:val="none" w:sz="0" w:space="0" w:color="auto"/>
                      </w:divBdr>
                      <w:divsChild>
                        <w:div w:id="146435101">
                          <w:marLeft w:val="0"/>
                          <w:marRight w:val="0"/>
                          <w:marTop w:val="0"/>
                          <w:marBottom w:val="0"/>
                          <w:divBdr>
                            <w:top w:val="none" w:sz="0" w:space="0" w:color="auto"/>
                            <w:left w:val="none" w:sz="0" w:space="0" w:color="auto"/>
                            <w:bottom w:val="none" w:sz="0" w:space="0" w:color="auto"/>
                            <w:right w:val="none" w:sz="0" w:space="0" w:color="auto"/>
                          </w:divBdr>
                          <w:divsChild>
                            <w:div w:id="1527061076">
                              <w:marLeft w:val="0"/>
                              <w:marRight w:val="0"/>
                              <w:marTop w:val="0"/>
                              <w:marBottom w:val="0"/>
                              <w:divBdr>
                                <w:top w:val="none" w:sz="0" w:space="0" w:color="auto"/>
                                <w:left w:val="none" w:sz="0" w:space="0" w:color="auto"/>
                                <w:bottom w:val="none" w:sz="0" w:space="0" w:color="auto"/>
                                <w:right w:val="none" w:sz="0" w:space="0" w:color="auto"/>
                              </w:divBdr>
                              <w:divsChild>
                                <w:div w:id="180115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3288233">
      <w:bodyDiv w:val="1"/>
      <w:marLeft w:val="0"/>
      <w:marRight w:val="0"/>
      <w:marTop w:val="0"/>
      <w:marBottom w:val="0"/>
      <w:divBdr>
        <w:top w:val="none" w:sz="0" w:space="0" w:color="auto"/>
        <w:left w:val="none" w:sz="0" w:space="0" w:color="auto"/>
        <w:bottom w:val="none" w:sz="0" w:space="0" w:color="auto"/>
        <w:right w:val="none" w:sz="0" w:space="0" w:color="auto"/>
      </w:divBdr>
    </w:div>
    <w:div w:id="1752846783">
      <w:bodyDiv w:val="1"/>
      <w:marLeft w:val="0"/>
      <w:marRight w:val="0"/>
      <w:marTop w:val="0"/>
      <w:marBottom w:val="0"/>
      <w:divBdr>
        <w:top w:val="none" w:sz="0" w:space="0" w:color="auto"/>
        <w:left w:val="none" w:sz="0" w:space="0" w:color="auto"/>
        <w:bottom w:val="none" w:sz="0" w:space="0" w:color="auto"/>
        <w:right w:val="none" w:sz="0" w:space="0" w:color="auto"/>
      </w:divBdr>
    </w:div>
    <w:div w:id="1839691665">
      <w:bodyDiv w:val="1"/>
      <w:marLeft w:val="0"/>
      <w:marRight w:val="0"/>
      <w:marTop w:val="0"/>
      <w:marBottom w:val="0"/>
      <w:divBdr>
        <w:top w:val="none" w:sz="0" w:space="0" w:color="auto"/>
        <w:left w:val="none" w:sz="0" w:space="0" w:color="auto"/>
        <w:bottom w:val="none" w:sz="0" w:space="0" w:color="auto"/>
        <w:right w:val="none" w:sz="0" w:space="0" w:color="auto"/>
      </w:divBdr>
    </w:div>
    <w:div w:id="1995334061">
      <w:bodyDiv w:val="1"/>
      <w:marLeft w:val="0"/>
      <w:marRight w:val="0"/>
      <w:marTop w:val="0"/>
      <w:marBottom w:val="0"/>
      <w:divBdr>
        <w:top w:val="none" w:sz="0" w:space="0" w:color="auto"/>
        <w:left w:val="none" w:sz="0" w:space="0" w:color="auto"/>
        <w:bottom w:val="none" w:sz="0" w:space="0" w:color="auto"/>
        <w:right w:val="none" w:sz="0" w:space="0" w:color="auto"/>
      </w:divBdr>
    </w:div>
    <w:div w:id="2033917417">
      <w:bodyDiv w:val="1"/>
      <w:marLeft w:val="0"/>
      <w:marRight w:val="0"/>
      <w:marTop w:val="0"/>
      <w:marBottom w:val="0"/>
      <w:divBdr>
        <w:top w:val="none" w:sz="0" w:space="0" w:color="auto"/>
        <w:left w:val="none" w:sz="0" w:space="0" w:color="auto"/>
        <w:bottom w:val="none" w:sz="0" w:space="0" w:color="auto"/>
        <w:right w:val="none" w:sz="0" w:space="0" w:color="auto"/>
      </w:divBdr>
    </w:div>
    <w:div w:id="204389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header" Target="header2.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spPr>
      <a:bodyPr rot="0" spcFirstLastPara="0" vertOverflow="overflow" horzOverflow="overflow" vert="horz" wrap="square" lIns="0" tIns="0" rIns="0" bIns="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94962-EB3B-403E-9861-7A5864FBD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2322</TotalTime>
  <Pages>27</Pages>
  <Words>6564</Words>
  <Characters>37417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 Quan</dc:creator>
  <cp:lastModifiedBy>Ha Le</cp:lastModifiedBy>
  <cp:revision>316</cp:revision>
  <cp:lastPrinted>2023-01-03T04:11:00Z</cp:lastPrinted>
  <dcterms:created xsi:type="dcterms:W3CDTF">2023-01-03T03:21:00Z</dcterms:created>
  <dcterms:modified xsi:type="dcterms:W3CDTF">2026-06-22T00:51:00Z</dcterms:modified>
</cp:coreProperties>
</file>